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left"/>
      </w:pPr>
      <w:r>
        <w:rPr>
          <w:b/>
          <w:bCs/>
          <w:sz w:val="36"/>
          <w:szCs w:val="36"/>
        </w:rPr>
        <w:t xml:space="preserve">The Seven Essential Components of a Thriving Neighborhood</w:t>
      </w:r>
    </w:p>
    <w:p>
      <w:pPr>
        <w:spacing w:after="320"/>
      </w:pPr>
      <w:r>
        <w:rPr>
          <w:i/>
          <w:iCs/>
          <w:color w:val="555555"/>
          <w:sz w:val="24"/>
          <w:szCs w:val="24"/>
        </w:rPr>
        <w:t xml:space="preserve">A working framework, revised · Connecting for Change · TNN 2026</w:t>
      </w:r>
    </w:p>
    <w:p>
      <w:pPr>
        <w:spacing w:after="180" w:line="320"/>
      </w:pPr>
      <w:r>
        <w:t xml:space="preserve">A neighborhood is not a single entity. It is a set of seven distinct components that interact to activate and sustain it. These components function as working targets that can be both observed in existing neighborhoods and intentionally cultivated. The diagnostic health of a neighborhood is found in the pattern of strengths and weaknesses across all seven.</w:t>
      </w:r>
    </w:p>
    <w:p>
      <w:pPr>
        <w:pBdr>
          <w:bottom w:val="single" w:color="BBBBBB" w:sz="6" w:space="6"/>
        </w:pBdr>
        <w:spacing w:after="200" w:before="200"/>
      </w:pPr>
      <w:r>
        <w:t xml:space="preserve"/>
      </w:r>
    </w:p>
    <w:p>
      <w:pPr>
        <w:pStyle w:val="Heading2"/>
        <w:spacing w:after="160" w:before="320"/>
      </w:pPr>
      <w:r>
        <w:t xml:space="preserve">Component 1 — Place and built environment</w:t>
      </w:r>
    </w:p>
    <w:p>
      <w:pPr>
        <w:spacing w:after="180" w:line="320"/>
      </w:pPr>
      <w:r>
        <w:t xml:space="preserve">This is the physical and ecological “substrate” or stage on which the neighborhood exists. It includes the geography, edges, and shared infrastructure like sidewalks, public plazas, and transit that connect people, as well as features like highways that might divide them. It also incorporates the “more-than-human” dimensions, such as the local watershed, soil, and tree canopy. However, place alone is necessary but not sufficient to make a neighborhood; it requires the other components to be activated.</w:t>
      </w:r>
    </w:p>
    <w:p>
      <w:pPr>
        <w:pStyle w:val="Heading2"/>
        <w:spacing w:after="160" w:before="320"/>
      </w:pPr>
      <w:r>
        <w:t xml:space="preserve">Component 2 — Recognition: knowing and being known</w:t>
      </w:r>
    </w:p>
    <w:p>
      <w:pPr>
        <w:spacing w:after="180" w:line="320"/>
      </w:pPr>
      <w:r>
        <w:t xml:space="preserve">This represents the “texture of being a recognizable person in a recognizable place.” It is characterized by the density of “weak ties,” where neighbors know each other’s faces, names, pets, and routines. While recognition is not necessarily deep friendship or intimacy, it serves as the essential precondition and “on-ramp” for almost all deeper relational components.</w:t>
      </w:r>
    </w:p>
    <w:p>
      <w:pPr>
        <w:pStyle w:val="Heading2"/>
        <w:spacing w:after="160" w:before="320"/>
      </w:pPr>
      <w:r>
        <w:t xml:space="preserve">Component 3 — Rhythm and recurrence</w:t>
      </w:r>
    </w:p>
    <w:p>
      <w:pPr>
        <w:spacing w:after="180" w:line="320"/>
      </w:pPr>
      <w:r>
        <w:t xml:space="preserve">Rhythm is what activates a physical place into a neighborhood through the cadence of repeated encounters over time. This includes daily routines, weekly rituals (like Wednesday dinners or Sunday services), and seasonal gatherings. A healthy neighborhood also includes the “more-than-human time,” honoring the seasonal and ecological rhythms of the land itself, such as bird migrations or the harvest.</w:t>
      </w:r>
    </w:p>
    <w:p>
      <w:pPr>
        <w:pStyle w:val="Heading2"/>
        <w:spacing w:after="160" w:before="320"/>
      </w:pPr>
      <w:r>
        <w:t xml:space="preserve">Component 4 — Mutual obligation: care that follows from recognition</w:t>
      </w:r>
    </w:p>
    <w:p>
      <w:pPr>
        <w:spacing w:after="180" w:line="320"/>
      </w:pPr>
      <w:r>
        <w:t xml:space="preserve">This is what happens when recognition is activated by trust and reciprocity. It is the fabric of bilateral care — such as watching a neighbor’s house, lending tools, or checking in during a crisis — that turns mere acquaintances into people with a shared responsibility to one another. A healthy component relies on reciprocal, two-way flows of care that hold up even under stress.</w:t>
      </w:r>
    </w:p>
    <w:p>
      <w:pPr>
        <w:spacing w:after="180" w:line="320"/>
      </w:pPr>
      <w:r>
        <w:t xml:space="preserve">A healthy mutual obligation also requires that care be broadly distributed. Who is included in care networks, and who is not, is part of the diagnostic. A neighborhood where average reciprocity looks strong but care does not reach across class, race, language, or length of residency is not yet a healthy neighborhood in this sense — the average is hiding exclusion.</w:t>
      </w:r>
    </w:p>
    <w:p>
      <w:pPr>
        <w:pStyle w:val="Heading2"/>
        <w:spacing w:after="160" w:before="320"/>
      </w:pPr>
      <w:r>
        <w:t xml:space="preserve">Component 5 — Common stakes and shared concerns</w:t>
      </w:r>
    </w:p>
    <w:p>
      <w:pPr>
        <w:spacing w:after="180" w:line="320"/>
      </w:pPr>
      <w:r>
        <w:t xml:space="preserve">These are the conditions and risks that residents share simply by living in the same place, whether they choose to or not — such as the same school quality, property taxes, or flood risks. A neighborhood thrives when these shared exposures are recognized as common concerns and when the community has the capacity to convert those concerns into collective action, rather than just shared complaints.</w:t>
      </w:r>
    </w:p>
    <w:p>
      <w:pPr>
        <w:spacing w:after="180" w:line="320"/>
      </w:pPr>
      <w:r>
        <w:t xml:space="preserve">A healthy common-stakes component also requires that the surfacing of stakes be equitable. Whose concerns get named publicly, and whose remain invisible, is part of what determines whether the component is functioning. A neighborhood where civic discourse is dominated by the loudest, the most resourced, or the most established voices may have shared stakes on paper but lacks the mechanism to act on them in common.</w:t>
      </w:r>
    </w:p>
    <w:p>
      <w:pPr>
        <w:pStyle w:val="Heading2"/>
        <w:spacing w:after="160" w:before="320"/>
      </w:pPr>
      <w:r>
        <w:t xml:space="preserve">Component 6 — Institutional and organizational anchors</w:t>
      </w:r>
    </w:p>
    <w:p>
      <w:pPr>
        <w:spacing w:after="180" w:line="320"/>
      </w:pPr>
      <w:r>
        <w:t xml:space="preserve">These are the formal and informal structures that hold a neighborhood’s material and relational life together over time, including schools, congregations, libraries, local businesses, and mutual-aid networks. For this component to be healthy, these institutions must actually be effective at hosting gatherings and generating civic activity, rather than just existing as empty shells.</w:t>
      </w:r>
    </w:p>
    <w:p>
      <w:pPr>
        <w:pStyle w:val="Heading2"/>
        <w:spacing w:after="160" w:before="320"/>
      </w:pPr>
      <w:r>
        <w:t xml:space="preserve">Component 7 — Story, memory, and identity over time</w:t>
      </w:r>
    </w:p>
    <w:p>
      <w:pPr>
        <w:spacing w:after="180" w:line="320"/>
      </w:pPr>
      <w:r>
        <w:t xml:space="preserve">This is the temporal layering that gives a neighborhood its unique cultural identity and makes it accountable to its past and future. Three threads make up a healthy story component, and each is doing different work.</w:t>
      </w:r>
    </w:p>
    <w:p>
      <w:pPr>
        <w:spacing w:after="180" w:line="320"/>
      </w:pPr>
      <w:r>
        <w:rPr>
          <w:b/>
          <w:bCs/>
        </w:rPr>
        <w:t xml:space="preserve">Continuity. </w:t>
      </w:r>
      <w:r>
        <w:t xml:space="preserve">The neighborhood’s history is held and passed on, not lost to turnover, displacement, or development.</w:t>
      </w:r>
    </w:p>
    <w:p>
      <w:pPr>
        <w:spacing w:after="180" w:line="320"/>
      </w:pPr>
      <w:r>
        <w:rPr>
          <w:b/>
          <w:bCs/>
        </w:rPr>
        <w:t xml:space="preserve">Honesty. </w:t>
      </w:r>
      <w:r>
        <w:t xml:space="preserve">The narrative acknowledges difficult histories — such as redlining, displacement, segregation, and Indigenous dispossession — rather than carrying only the celebratory version. The land itself is honored as a witness, including its more-than-human history.</w:t>
      </w:r>
    </w:p>
    <w:p>
      <w:pPr>
        <w:spacing w:after="180" w:line="320"/>
      </w:pPr>
      <w:r>
        <w:rPr>
          <w:b/>
          <w:bCs/>
        </w:rPr>
        <w:t xml:space="preserve">Future-orientation residents shape. </w:t>
      </w:r>
      <w:r>
        <w:t xml:space="preserve">There is a shared, resident-led orientation toward what comes next. The qualifier “residents shape” is the diagnostic part. A future the place is being moved toward by developers, planners, or external forces is not the same as a future the people who live there are authoring.</w:t>
      </w:r>
    </w:p>
    <w:p>
      <w:pPr>
        <w:pBdr>
          <w:bottom w:val="single" w:color="BBBBBB" w:sz="6" w:space="6"/>
        </w:pBdr>
        <w:spacing w:after="200" w:before="200"/>
      </w:pPr>
      <w:r>
        <w:t xml:space="preserve"/>
      </w:r>
    </w:p>
    <w:p>
      <w:pPr>
        <w:pStyle w:val="Heading2"/>
        <w:spacing w:after="160" w:before="320"/>
      </w:pPr>
      <w:r>
        <w:t xml:space="preserve">A note on how the framework distinguishes healthy from hollow</w:t>
      </w:r>
    </w:p>
    <w:p>
      <w:pPr>
        <w:spacing w:after="180" w:line="320"/>
      </w:pPr>
      <w:r>
        <w:t xml:space="preserve">The seven components describe what a healthy neighborhood looks like. The components alone do not tell you whether a given place is actually healthy. That is the work of the layer below them.</w:t>
      </w:r>
    </w:p>
    <w:p>
      <w:pPr>
        <w:spacing w:after="180" w:line="320"/>
      </w:pPr>
      <w:r>
        <w:t xml:space="preserve">Each component has a small set of Key Attributes — the characteristics whose impairment would degrade the component. Each attribute has one or more indicators that can be measured. The status of those indicators against calibrated thresholds tells you whether the attribute is functioning. The pattern of attributes tells you whether the component is healthy. The pattern of components tells you whether the neighborhood is thriving.</w:t>
      </w:r>
    </w:p>
    <w:p>
      <w:pPr>
        <w:spacing w:after="180" w:line="320"/>
      </w:pPr>
      <w:r>
        <w:t xml:space="preserve">This is what allows the framework to distinguish presence from grounding without bolting on a separate test. Recognition that is performed without being lived shows up as low scores on the reciprocity and turnover-resilience indicators under recognition. Rhythm that is scheduled without being attended shows up as low scores on the density-and-reliability indicators under rhythm. Mutual obligation that is claimed without being practiced shows up as low scores on the trust-under-stress indicators. Story that is curated without being honest shows up as low scores on the honesty-of-narrative indicators. The distinction between what is named and what is lived is encoded in indicator design and threshold calibration, not in a separate layer on top.</w:t>
      </w:r>
    </w:p>
    <w:p>
      <w:pPr>
        <w:spacing w:after="180" w:line="320"/>
      </w:pPr>
      <w:r>
        <w:t xml:space="preserve">The institutional-anchors component carries this distinction in the attribute name itself — “effectiveness, not just presence.” That phrasing is useful because it makes the presence-versus-grounding test legible at the attribute level. The other components carry the same logic at the indicator level. They could be sharpened by naming it more explicitly in the attribute names too, but the diagnostic capacity is already there in the indicators.</w:t>
      </w:r>
    </w:p>
    <w:p>
      <w:pPr>
        <w:pBdr>
          <w:left w:val="single" w:color="EB9001" w:sz="18" w:space="12"/>
        </w:pBdr>
        <w:spacing w:after="200" w:before="160" w:line="320"/>
        <w:ind w:left="360" w:right="360"/>
      </w:pPr>
      <w:r>
        <w:rPr>
          <w:i/>
          <w:iCs/>
        </w:rPr>
        <w:t xml:space="preserve">The framework is a working draft. The seven components, their key attributes, and their indicators are tools for diagnosis. They are most useful when applied against a real place, where indicator thresholds get calibrated and the framework starts producing assessments rather than descriptions.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2825BE"/>
      <w:sz w:val="32"/>
      <w:szCs w:val="32"/>
    </w:rPr>
  </w:style>
  <w:style w:type="paragraph" w:styleId="Heading2">
    <w:name w:val="Heading 2"/>
    <w:basedOn w:val="Normal"/>
    <w:next w:val="Normal"/>
    <w:qFormat/>
    <w:pPr>
      <w:spacing w:after="160" w:before="320"/>
      <w:outlineLvl w:val="1"/>
    </w:pPr>
    <w:rPr>
      <w:rFonts w:ascii="Arial" w:cs="Arial" w:eastAsia="Arial" w:hAnsi="Arial"/>
      <w:b/>
      <w:bCs/>
      <w:color w:val="0C7A7A"/>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Seven Essential Components of a Thriving Neighborhood (revised)</dc:title>
  <dc:creator>Connecting for Change</dc:creator>
  <dc:description>Revised summary of the seven-components framework with distribution, equity, story-trio, and presence-vs-grounding additions.</dc:description>
  <cp:lastModifiedBy>Un-named</cp:lastModifiedBy>
  <cp:revision>1</cp:revision>
  <dcterms:created xsi:type="dcterms:W3CDTF">2026-05-29T18:28:27.151Z</dcterms:created>
  <dcterms:modified xsi:type="dcterms:W3CDTF">2026-05-29T18:28:27.165Z</dcterms:modified>
</cp:coreProperties>
</file>

<file path=docProps/custom.xml><?xml version="1.0" encoding="utf-8"?>
<Properties xmlns="http://schemas.openxmlformats.org/officeDocument/2006/custom-properties" xmlns:vt="http://schemas.openxmlformats.org/officeDocument/2006/docPropsVTypes"/>
</file>