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left"/>
      </w:pPr>
      <w:r>
        <w:rPr>
          <w:b/>
          <w:bCs/>
          <w:sz w:val="36"/>
          <w:szCs w:val="36"/>
        </w:rPr>
        <w:t xml:space="preserve">TNN 2026 — Activity 1 Synthesis</w:t>
      </w:r>
    </w:p>
    <w:p>
      <w:pPr>
        <w:spacing w:after="80"/>
      </w:pPr>
      <w:r>
        <w:rPr>
          <w:i/>
          <w:iCs/>
          <w:color w:val="444444"/>
          <w:sz w:val="26"/>
          <w:szCs w:val="26"/>
        </w:rPr>
        <w:t xml:space="preserve">What does it mean for a place to be a neighborhood?</w:t>
      </w:r>
    </w:p>
    <w:p>
      <w:pPr>
        <w:spacing w:after="280"/>
      </w:pPr>
      <w:r>
        <w:rPr>
          <w:color w:val="666666"/>
        </w:rPr>
        <w:t xml:space="preserve">Internal memo — George + Sarah
</w:t>
      </w:r>
      <w:r>
        <w:rPr>
          <w:color w:val="666666"/>
        </w:rPr>
        <w:t xml:space="preserve">Drafted 27 May 2026 · v8 consolidated</w:t>
      </w:r>
    </w:p>
    <w:p>
      <w:pPr>
        <w:pBdr>
          <w:bottom w:val="single" w:color="BBBBBB" w:sz="6" w:space="6"/>
        </w:pBdr>
        <w:spacing w:after="200" w:before="120"/>
      </w:pPr>
      <w:r>
        <w:t xml:space="preserve"/>
      </w:r>
    </w:p>
    <w:p>
      <w:pPr>
        <w:pStyle w:val="Heading1"/>
        <w:spacing w:after="200" w:before="360"/>
      </w:pPr>
      <w:r>
        <w:t xml:space="preserve">1. What we are working with</w:t>
      </w:r>
    </w:p>
    <w:p>
      <w:pPr>
        <w:spacing w:after="160" w:line="320"/>
      </w:pPr>
      <w:r>
        <w:t xml:space="preserve">The activity produced shared raw material and a set of group readings of that material. The memo keeps the two separate, because the readings are interpretations and the raw material is the check against them.</w:t>
      </w:r>
    </w:p>
    <w:p>
      <w:pPr>
        <w:spacing w:after="160" w:line="320"/>
      </w:pPr>
      <w:r>
        <w:t xml:space="preserve">The shared raw material, which every group was working from:</w:t>
      </w:r>
    </w:p>
    <w:p>
      <w:pPr>
        <w:pStyle w:val="ListParagraph"/>
        <w:numPr>
          <w:ilvl w:val="0"/>
          <w:numId w:val="2"/>
        </w:numPr>
        <w:spacing w:after="100" w:line="300"/>
      </w:pPr>
      <w:r>
        <w:rPr>
          <w:b/>
          <w:bCs/>
        </w:rPr>
        <w:t xml:space="preserve">The round-robin. </w:t>
      </w:r>
      <w:r>
        <w:t xml:space="preserve">Each participant spoke a two-to-three-sentence definition of what they mean by neighborhood. Eighteen voices. Considered, deliberate, fully formed sentences.</w:t>
      </w:r>
    </w:p>
    <w:p>
      <w:pPr>
        <w:pStyle w:val="ListParagraph"/>
        <w:numPr>
          <w:ilvl w:val="0"/>
          <w:numId w:val="2"/>
        </w:numPr>
        <w:spacing w:after="100" w:line="300"/>
      </w:pPr>
      <w:r>
        <w:rPr>
          <w:b/>
          <w:bCs/>
        </w:rPr>
        <w:t xml:space="preserve">The sticky corpus. </w:t>
      </w:r>
      <w:r>
        <w:t xml:space="preserve">141 stickies from 18 participants, posted in parallel during the activity. No clustering done in the app. Fragmentary, fast, associative.</w:t>
      </w:r>
    </w:p>
    <w:p>
      <w:pPr>
        <w:spacing w:after="160" w:line="320"/>
      </w:pPr>
      <w:r>
        <w:t xml:space="preserve">The cohort then split into breakout groups, each of which did its own lump-and-split on the stickies and produced a reading. There were four groups in total. This memo treats each group’s reading as a lens:</w:t>
      </w:r>
    </w:p>
    <w:p>
      <w:pPr>
        <w:pStyle w:val="ListParagraph"/>
        <w:numPr>
          <w:ilvl w:val="0"/>
          <w:numId w:val="2"/>
        </w:numPr>
        <w:spacing w:after="100" w:line="300"/>
      </w:pPr>
      <w:r>
        <w:rPr>
          <w:b/>
          <w:bCs/>
        </w:rPr>
        <w:t xml:space="preserve">Lens A — George’s group. </w:t>
      </w:r>
      <w:r>
        <w:t xml:space="preserve">Facilitator notes from George’s breakout group (the Group 4 notes).</w:t>
      </w:r>
    </w:p>
    <w:p>
      <w:pPr>
        <w:pStyle w:val="ListParagraph"/>
        <w:numPr>
          <w:ilvl w:val="0"/>
          <w:numId w:val="2"/>
        </w:numPr>
        <w:spacing w:after="100" w:line="300"/>
      </w:pPr>
      <w:r>
        <w:rPr>
          <w:b/>
          <w:bCs/>
        </w:rPr>
        <w:t xml:space="preserve">Lens B — Sarah’s group. </w:t>
      </w:r>
      <w:r>
        <w:t xml:space="preserve">Sarah’s synthesis and the themes her group surfaced.</w:t>
      </w:r>
    </w:p>
    <w:p>
      <w:pPr>
        <w:pStyle w:val="ListParagraph"/>
        <w:numPr>
          <w:ilvl w:val="0"/>
          <w:numId w:val="2"/>
        </w:numPr>
        <w:spacing w:after="100" w:line="300"/>
      </w:pPr>
      <w:r>
        <w:rPr>
          <w:b/>
          <w:bCs/>
        </w:rPr>
        <w:t xml:space="preserve">Lens C — Amanda’s group. </w:t>
      </w:r>
      <w:r>
        <w:t xml:space="preserve">The themes-and-splits write-up from the group of Tim, Jessica, Grace, Brenna, and Amanda — which went further into tension than any other artifact in the set.</w:t>
      </w:r>
    </w:p>
    <w:p>
      <w:pPr>
        <w:pStyle w:val="ListParagraph"/>
        <w:numPr>
          <w:ilvl w:val="0"/>
          <w:numId w:val="2"/>
        </w:numPr>
        <w:spacing w:after="100" w:line="300"/>
      </w:pPr>
      <w:r>
        <w:rPr>
          <w:b/>
          <w:bCs/>
        </w:rPr>
        <w:t xml:space="preserve">Lens D — Aiden’s group. </w:t>
      </w:r>
      <w:r>
        <w:t xml:space="preserve">Notes from Aiden Duffy’s breakout group, the group that did the most explicit categorization work — surfacing three broad themes (social, economic, structural) and a candidate fourth (affect), alongside the only sustained reflection on the language and performativity of the exercise itself.</w:t>
      </w:r>
    </w:p>
    <w:p>
      <w:pPr>
        <w:spacing w:after="160" w:line="320"/>
      </w:pPr>
      <w:r>
        <w:t xml:space="preserve">A note on the 12-point list that appeared in earlier drafts: it was material Sarah captured before the breakout sessions and shared separately, not output from one of the four groups. It has been moved to an annex at the end of the memo to preserve its content without miscategorizing it as a lens.</w:t>
      </w:r>
    </w:p>
    <w:p>
      <w:pPr>
        <w:spacing w:after="160" w:line="320"/>
      </w:pPr>
      <w:r>
        <w:t xml:space="preserve">Section 6 reads the shared raw material bottom-up, as the common ground against which the four group readings can be compared. Section 7 surfaces where the groups agree. Section 8 surfaces where they pull apart. Section 9 holds open questions, including a substantial reframe Sarah introduces about what kind of network TNN itself is.</w:t>
      </w:r>
    </w:p>
    <w:p>
      <w:pPr>
        <w:pBdr>
          <w:bottom w:val="single" w:color="BBBBBB" w:sz="6" w:space="6"/>
        </w:pBdr>
        <w:spacing w:after="200" w:before="120"/>
      </w:pPr>
      <w:r>
        <w:t xml:space="preserve"/>
      </w:r>
    </w:p>
    <w:p>
      <w:pPr>
        <w:pStyle w:val="Heading1"/>
        <w:spacing w:after="200" w:before="360"/>
      </w:pPr>
      <w:r>
        <w:t xml:space="preserve">2. Lens A — George’s group</w:t>
      </w:r>
    </w:p>
    <w:p>
      <w:pPr>
        <w:spacing w:after="160" w:line="320"/>
      </w:pPr>
      <w:r>
        <w:t xml:space="preserve">The dominant signal in Group 4’s read is the word shared. It appears across the corpus with unusual frequency, attached to values, longings, celebrations, public space, stories, resources, identity, concerns, ownership, decision-making, and economy. Group 4 read this as a relational frame: a neighborhood is made by what is held in common, not by what is owned individually.</w:t>
      </w:r>
    </w:p>
    <w:p>
      <w:pPr>
        <w:spacing w:after="160" w:line="320"/>
      </w:pPr>
      <w:r>
        <w:t xml:space="preserve">Group 4 also surfaced:</w:t>
      </w:r>
    </w:p>
    <w:p>
      <w:pPr>
        <w:pStyle w:val="ListParagraph"/>
        <w:numPr>
          <w:ilvl w:val="0"/>
          <w:numId w:val="2"/>
        </w:numPr>
        <w:spacing w:after="100" w:line="300"/>
      </w:pPr>
      <w:r>
        <w:t xml:space="preserve">Relational vocabulary — relationship, trust, missing others, belonging, being known.</w:t>
      </w:r>
    </w:p>
    <w:p>
      <w:pPr>
        <w:pStyle w:val="ListParagraph"/>
        <w:numPr>
          <w:ilvl w:val="0"/>
          <w:numId w:val="2"/>
        </w:numPr>
        <w:spacing w:after="100" w:line="300"/>
      </w:pPr>
      <w:r>
        <w:t xml:space="preserve">Physical structures that group or divide — roads, highways, train tracks. Some commonalities bring people together; some infrastructures cut a neighborhood apart.</w:t>
      </w:r>
    </w:p>
    <w:p>
      <w:pPr>
        <w:pStyle w:val="ListParagraph"/>
        <w:numPr>
          <w:ilvl w:val="0"/>
          <w:numId w:val="2"/>
        </w:numPr>
        <w:spacing w:after="100" w:line="300"/>
      </w:pPr>
      <w:r>
        <w:t xml:space="preserve">Rituals and routine — church services, running into people, recurring engagement. The cadence matters as much as the event.</w:t>
      </w:r>
    </w:p>
    <w:p>
      <w:pPr>
        <w:pStyle w:val="ListParagraph"/>
        <w:numPr>
          <w:ilvl w:val="0"/>
          <w:numId w:val="2"/>
        </w:numPr>
        <w:spacing w:after="100" w:line="300"/>
      </w:pPr>
      <w:r>
        <w:t xml:space="preserve">Celebration and shared activity — weddings, baptisms, festivals, pride parades, kids’ sports.</w:t>
      </w:r>
    </w:p>
    <w:p>
      <w:pPr>
        <w:pStyle w:val="ListParagraph"/>
        <w:numPr>
          <w:ilvl w:val="0"/>
          <w:numId w:val="2"/>
        </w:numPr>
        <w:spacing w:after="100" w:line="300"/>
      </w:pPr>
      <w:r>
        <w:t xml:space="preserve">A layering of past and future — story and history accumulating in a place, with potential for what comes next.</w:t>
      </w:r>
    </w:p>
    <w:p>
      <w:pPr>
        <w:pStyle w:val="ListParagraph"/>
        <w:numPr>
          <w:ilvl w:val="0"/>
          <w:numId w:val="2"/>
        </w:numPr>
        <w:spacing w:after="100" w:line="300"/>
      </w:pPr>
      <w:r>
        <w:t xml:space="preserve">Common longings and common complaints — wanting the same things and complaining about the same potholes.</w:t>
      </w:r>
    </w:p>
    <w:p>
      <w:pPr>
        <w:pStyle w:val="ListParagraph"/>
        <w:numPr>
          <w:ilvl w:val="0"/>
          <w:numId w:val="2"/>
        </w:numPr>
        <w:spacing w:after="100" w:line="300"/>
      </w:pPr>
      <w:r>
        <w:t xml:space="preserve">Visibility — being physically seen, being known.</w:t>
      </w:r>
    </w:p>
    <w:p>
      <w:pPr>
        <w:pStyle w:val="ListParagraph"/>
        <w:numPr>
          <w:ilvl w:val="0"/>
          <w:numId w:val="2"/>
        </w:numPr>
        <w:spacing w:after="100" w:line="300"/>
      </w:pPr>
      <w:r>
        <w:t xml:space="preserve">Non-human members — parks, forests, rivers, watersheds, birds, seasons.</w:t>
      </w:r>
    </w:p>
    <w:p>
      <w:pPr>
        <w:pStyle w:val="ListParagraph"/>
        <w:numPr>
          <w:ilvl w:val="0"/>
          <w:numId w:val="2"/>
        </w:numPr>
        <w:spacing w:after="100" w:line="300"/>
      </w:pPr>
      <w:r>
        <w:t xml:space="preserve">Shared ownership and responsibility — the “we” and the “our.”</w:t>
      </w:r>
    </w:p>
    <w:p>
      <w:pPr>
        <w:spacing w:after="160" w:line="320"/>
      </w:pPr>
      <w:r>
        <w:t xml:space="preserve">Group 4 proposed three working categories — Infrastructure, Exchange/Economy, and what George called Rhythm of Life. The third is the most distinctive. It captures the seasonality of how neighborhoods work: spring wood chip deliveries, snow day sledding and bonfires, holiday parties, academic calendars, the shift from how often you see neighbors in summer to how rarely in winter. Group 4 also surfaced the shared hard rhythms — floods, disasters, external actions imposed on a place — as part of the same structure.</w:t>
      </w:r>
    </w:p>
    <w:p>
      <w:pPr>
        <w:spacing w:after="160" w:line="320"/>
      </w:pPr>
      <w:r>
        <w:t xml:space="preserve">One open question, flagged for future research:</w:t>
      </w:r>
    </w:p>
    <w:p>
      <w:pPr>
        <w:spacing w:after="160" w:before="80" w:line="300"/>
        <w:ind w:left="720"/>
      </w:pPr>
      <w:r>
        <w:rPr>
          <w:i/>
          <w:iCs/>
        </w:rPr>
        <w:t xml:space="preserve">“Who is ‘us’? It matters who you define or how it is defined.” </w:t>
      </w:r>
      <w:r>
        <w:rPr>
          <w:i w:val="false"/>
          <w:iCs w:val="false"/>
          <w:color w:val="555555"/>
        </w:rPr>
        <w:t xml:space="preserve">— Group 4 notes</w:t>
      </w:r>
    </w:p>
    <w:p>
      <w:pPr>
        <w:spacing w:after="160" w:line="320"/>
      </w:pPr>
      <w:r>
        <w:t xml:space="preserve">This is the question the corpus does not answer. Most stickies and most round-robin definitions assume a “we” and describe what that we does. Only a handful step back to ask who counts.</w:t>
      </w:r>
    </w:p>
    <w:p>
      <w:pPr>
        <w:pBdr>
          <w:bottom w:val="single" w:color="BBBBBB" w:sz="6" w:space="6"/>
        </w:pBdr>
        <w:spacing w:after="200" w:before="120"/>
      </w:pPr>
      <w:r>
        <w:t xml:space="preserve"/>
      </w:r>
    </w:p>
    <w:p>
      <w:pPr>
        <w:pStyle w:val="Heading1"/>
        <w:spacing w:after="200" w:before="360"/>
      </w:pPr>
      <w:r>
        <w:t xml:space="preserve">3. Lens B — Sarah’s group</w:t>
      </w:r>
    </w:p>
    <w:p>
      <w:pPr>
        <w:spacing w:after="160" w:line="320"/>
      </w:pPr>
      <w:r>
        <w:t xml:space="preserve">Sarah’s headline claim is sharper than what any participant said in the round-robin. It is her synthesis, not theirs:</w:t>
      </w:r>
    </w:p>
    <w:p>
      <w:pPr>
        <w:pBdr>
          <w:left w:val="single" w:color="EB9001" w:sz="18" w:space="12"/>
        </w:pBdr>
        <w:spacing w:after="180" w:before="120" w:line="320"/>
        <w:ind w:left="360" w:right="360"/>
      </w:pPr>
      <w:r>
        <w:rPr>
          <w:i w:val="false"/>
          <w:iCs w:val="false"/>
        </w:rPr>
        <w:t xml:space="preserve">A neighborhood is defined by your ties, not your location — the set of nodes directly connected to a given node. Everyone one step away from that person or organization.</w:t>
      </w:r>
    </w:p>
    <w:p>
      <w:pPr>
        <w:spacing w:after="160" w:line="320"/>
      </w:pPr>
      <w:r>
        <w:t xml:space="preserve">This is an ego-network framing. It moves the center of gravity from place to graph structure and defines the neighborhood as a distance-one neighborhood in network terms. It is a stronger claim than her earlier working sentence, which still treated geography as the unit and relationship as the activator. Worth flagging because the move has consequences for how UtilityGraph, ActorGraph, and any TNN-aligned measurement work would operate.</w:t>
      </w:r>
    </w:p>
    <w:p>
      <w:pPr>
        <w:spacing w:after="160" w:line="320"/>
      </w:pPr>
      <w:r>
        <w:t xml:space="preserve">Around this headline, Sarah’s synthesis carries four themes:</w:t>
      </w:r>
    </w:p>
    <w:p>
      <w:pPr>
        <w:pStyle w:val="ListParagraph"/>
        <w:numPr>
          <w:ilvl w:val="0"/>
          <w:numId w:val="2"/>
        </w:numPr>
        <w:spacing w:after="100" w:line="300"/>
      </w:pPr>
      <w:r>
        <w:rPr>
          <w:b/>
          <w:bCs/>
        </w:rPr>
        <w:t xml:space="preserve">Place is necessary but not sufficient. </w:t>
      </w:r>
      <w:r>
        <w:t xml:space="preserve">Almost every definition anchors in geography — walkable, bounded, small enough to matter — but geography alone does not make a neighborhood. Place becomes a neighborhood when relationship and shared life activate it.</w:t>
      </w:r>
    </w:p>
    <w:p>
      <w:pPr>
        <w:pStyle w:val="ListParagraph"/>
        <w:numPr>
          <w:ilvl w:val="0"/>
          <w:numId w:val="2"/>
        </w:numPr>
        <w:spacing w:after="100" w:line="300"/>
      </w:pPr>
      <w:r>
        <w:rPr>
          <w:b/>
          <w:bCs/>
        </w:rPr>
        <w:t xml:space="preserve">Boundaries are real but soft. </w:t>
      </w:r>
      <w:r>
        <w:t xml:space="preserve">Participants resist hard edges. “Bounded without precision,” “porous,” “smallest possible area.” The boundary is known when crossed but not easy to draw. Crisis makes it visible because mutual dependence becomes legible.</w:t>
      </w:r>
    </w:p>
    <w:p>
      <w:pPr>
        <w:pStyle w:val="ListParagraph"/>
        <w:numPr>
          <w:ilvl w:val="0"/>
          <w:numId w:val="2"/>
        </w:numPr>
        <w:spacing w:after="100" w:line="300"/>
      </w:pPr>
      <w:r>
        <w:rPr>
          <w:b/>
          <w:bCs/>
        </w:rPr>
        <w:t xml:space="preserve">Belonging is the animating force. </w:t>
      </w:r>
      <w:r>
        <w:t xml:space="preserve">Whether framed as parish, as a place where people feel claimed and claim back, or as short/intermediate/long-term safety — a neighborhood is where belonging is mutual. Closer to Sampson’s collective efficacy than to a census tract.</w:t>
      </w:r>
    </w:p>
    <w:p>
      <w:pPr>
        <w:pStyle w:val="ListParagraph"/>
        <w:numPr>
          <w:ilvl w:val="0"/>
          <w:numId w:val="2"/>
        </w:numPr>
        <w:spacing w:after="100" w:line="300"/>
      </w:pPr>
      <w:r>
        <w:rPr>
          <w:b/>
          <w:bCs/>
        </w:rPr>
        <w:t xml:space="preserve">Relational infrastructure, not just physical. </w:t>
      </w:r>
      <w:r>
        <w:t xml:space="preserve">Kristina’s round-robin definition is the most analytically precise framing in the room: a web of relationships connecting people, organizations, land, and built infrastructure. This maps directly onto what network analysis is built to measure — nodes are necessary, but the edges (known or unknown) are what make the structure.</w:t>
      </w:r>
    </w:p>
    <w:p>
      <w:pPr>
        <w:spacing w:after="160" w:line="320"/>
      </w:pPr>
      <w:r>
        <w:t xml:space="preserve">Sarah’s narrative synthesis pulls these together:</w:t>
      </w:r>
    </w:p>
    <w:p>
      <w:pPr>
        <w:spacing w:after="160" w:before="80" w:line="300"/>
        <w:ind w:left="720"/>
      </w:pPr>
      <w:r>
        <w:rPr>
          <w:i/>
          <w:iCs/>
        </w:rPr>
        <w:t xml:space="preserve">“A neighborhood is not simply where you live — it is where you belong, and those two things are often different. The group held together two dimensions that are easy to treat separately: the material (physical infrastructure, shared space, the built environment) and the relational (familiarity, trust, repeated encounters, shared concerns). Both are necessary. You can live in close physical proximity to people and be completely disconnected if there is no shared stake — and you can have deep relational ties that stretch across geographic distance.” </w:t>
      </w:r>
      <w:r>
        <w:rPr>
          <w:i w:val="false"/>
          <w:iCs w:val="false"/>
          <w:color w:val="555555"/>
        </w:rPr>
        <w:t xml:space="preserve">— Sarah, group synthesis</w:t>
      </w:r>
    </w:p>
    <w:p>
      <w:pPr>
        <w:spacing w:after="160" w:line="320"/>
      </w:pPr>
      <w:r>
        <w:t xml:space="preserve">Sarah closes the synthesis with a deliberate move from descriptive to normative:</w:t>
      </w:r>
    </w:p>
    <w:p>
      <w:pPr>
        <w:spacing w:after="160" w:before="80" w:line="300"/>
        <w:ind w:left="720"/>
      </w:pPr>
      <w:r>
        <w:rPr>
          <w:i/>
          <w:iCs/>
        </w:rPr>
        <w:t xml:space="preserve">“The group ended with a forward-leaning question: not just how do we understand neighborhoods, but how do we make them — intentionally, positively, together. That is the animating question for TNN’s work.” </w:t>
      </w:r>
      <w:r>
        <w:rPr>
          <w:i w:val="false"/>
          <w:iCs w:val="false"/>
          <w:color w:val="555555"/>
        </w:rPr>
        <w:t xml:space="preserve">— Sarah, group synthesis</w:t>
      </w:r>
    </w:p>
    <w:p>
      <w:pPr>
        <w:spacing w:after="160" w:line="320"/>
      </w:pPr>
      <w:r>
        <w:t xml:space="preserve">Two things worth noticing. First, Sarah’s headline (ties not location) is a stronger claim than her closing prose (both are necessary). The two are reconcilable — ties define the neighborhood; location is the substrate on which most ties form — but the framing tension is real and worth naming. Second, the normative closing is doing different work than the descriptive synthesis above it. It is the question that her “My notes” in Section 9 starts to answer.</w:t>
      </w:r>
    </w:p>
    <w:p>
      <w:pPr>
        <w:pBdr>
          <w:bottom w:val="single" w:color="BBBBBB" w:sz="6" w:space="6"/>
        </w:pBdr>
        <w:spacing w:after="200" w:before="120"/>
      </w:pPr>
      <w:r>
        <w:t xml:space="preserve"/>
      </w:r>
    </w:p>
    <w:p>
      <w:pPr>
        <w:pStyle w:val="Heading1"/>
        <w:spacing w:after="200" w:before="360"/>
      </w:pPr>
      <w:r>
        <w:t xml:space="preserve">4. Lens C — Amanda’s group</w:t>
      </w:r>
    </w:p>
    <w:p>
      <w:pPr>
        <w:spacing w:after="160" w:line="320"/>
      </w:pPr>
      <w:r>
        <w:t xml:space="preserve">Amanda’s group (Tim, Jessica, Grace, Brenna, Amanda) confirmed the lump and then went further into tension than any other group. Their themes restate the shared structure — “share” as the most common word (matching the 30-occurrence count exactly), people knowing each other, built environment, shared gathering spaces, relationship said and unsaid, cultural history, food and shared meals, stories (memory, hope, laments), and a mix of structural and relational. The independent confirmation matters: this group, George’s group, the sticky corpus, and the round-robin all reach the same core clusters.</w:t>
      </w:r>
    </w:p>
    <w:p>
      <w:pPr>
        <w:pStyle w:val="Heading3"/>
        <w:spacing w:after="120" w:before="220"/>
      </w:pPr>
      <w:r>
        <w:t xml:space="preserve">The split that defines this group’s contribution</w:t>
      </w:r>
    </w:p>
    <w:p>
      <w:pPr>
        <w:spacing w:after="160" w:line="320"/>
      </w:pPr>
      <w:r>
        <w:t xml:space="preserve">Their first split is the sharpest single observation in the dataset:</w:t>
      </w:r>
    </w:p>
    <w:p>
      <w:pPr>
        <w:pBdr>
          <w:left w:val="single" w:color="EB9001" w:sz="18" w:space="12"/>
        </w:pBdr>
        <w:spacing w:after="180" w:before="120" w:line="320"/>
        <w:ind w:left="360" w:right="360"/>
      </w:pPr>
      <w:r>
        <w:rPr>
          <w:i w:val="false"/>
          <w:iCs w:val="false"/>
        </w:rPr>
        <w:t xml:space="preserve">When thinking about neighborhood geographically, it excludes. Thinking about neighborhood relationally includes.</w:t>
      </w:r>
    </w:p>
    <w:p>
      <w:pPr>
        <w:spacing w:after="160" w:line="320"/>
      </w:pPr>
      <w:r>
        <w:t xml:space="preserve">Every other lens has treated geographic and relational as two dimensions that are both necessary. This group adds a valence. The geographic frame draws a line that leaves people out. The relational frame extends outward and pulls people in. That asymmetry is new.</w:t>
      </w:r>
    </w:p>
    <w:p>
      <w:pPr>
        <w:spacing w:after="160" w:line="320"/>
      </w:pPr>
      <w:r>
        <w:t xml:space="preserve">Then the group complicates its own claim rather than resolving it. The boundary that excludes is also what makes the neighborhood actionable:</w:t>
      </w:r>
    </w:p>
    <w:p>
      <w:pPr>
        <w:spacing w:after="160" w:before="80" w:line="300"/>
        <w:ind w:left="720"/>
      </w:pPr>
      <w:r>
        <w:rPr>
          <w:i/>
          <w:iCs/>
        </w:rPr>
        <w:t xml:space="preserve">“If your neighbor is ‘everyone’ that’s unclear and overwhelming — limits and boundaries bring clarity and ability to be present and responsible.” </w:t>
      </w:r>
      <w:r>
        <w:rPr>
          <w:i w:val="false"/>
          <w:iCs w:val="false"/>
          <w:color w:val="555555"/>
        </w:rPr>
        <w:t xml:space="preserve">— Amanda’s group</w:t>
      </w:r>
    </w:p>
    <w:p>
      <w:pPr>
        <w:spacing w:after="160" w:line="320"/>
      </w:pPr>
      <w:r>
        <w:t xml:space="preserve">Exclusion is not simply a failure. It is the precondition for responsibility. A boundary says “this is our place, and what we care about.” The group holds the tension open: the geographic bound is important because it roots care in a place; the relational frame is important because it fosters responsibility to each other. Both, with intentionality.</w:t>
      </w:r>
    </w:p>
    <w:p>
      <w:pPr>
        <w:spacing w:after="160" w:line="320"/>
      </w:pPr>
      <w:r>
        <w:t xml:space="preserve">The commuter-church example is the best articulation in the corpus of why the ego-network framing is both liberating and dangerous:</w:t>
      </w:r>
    </w:p>
    <w:p>
      <w:pPr>
        <w:spacing w:after="160" w:before="80" w:line="300"/>
        <w:ind w:left="720"/>
      </w:pPr>
      <w:r>
        <w:rPr>
          <w:i/>
          <w:iCs/>
        </w:rPr>
        <w:t xml:space="preserve">“Churches get stuck when they are commuter churches. Taking proximity out of it can free up imagination AND can be a cop-out to not invest in place.” </w:t>
      </w:r>
      <w:r>
        <w:rPr>
          <w:i w:val="false"/>
          <w:iCs w:val="false"/>
          <w:color w:val="555555"/>
        </w:rPr>
        <w:t xml:space="preserve">— Amanda’s group</w:t>
      </w:r>
    </w:p>
    <w:p>
      <w:pPr>
        <w:spacing w:after="160" w:line="320"/>
      </w:pPr>
      <w:r>
        <w:t xml:space="preserve">If a neighborhood is your ties and not your location, a person can claim a neighborhood they never show up for. This is the direct counterweight to Sarah’s headline. The relational frame includes, but it can also let people off the hook for the place they actually inhabit.</w:t>
      </w:r>
    </w:p>
    <w:p>
      <w:pPr>
        <w:pStyle w:val="Heading3"/>
        <w:spacing w:after="120" w:before="220"/>
      </w:pPr>
      <w:r>
        <w:t xml:space="preserve">The reframe of “who is us”</w:t>
      </w:r>
    </w:p>
    <w:p>
      <w:pPr>
        <w:spacing w:after="160" w:line="320"/>
      </w:pPr>
      <w:r>
        <w:t xml:space="preserve">Where Sarah’s closing question moved the conversation toward how to make neighborhoods, Amanda’s group ended somewhere harder. They reframed George’s “who is us” question from descriptive to normative:</w:t>
      </w:r>
    </w:p>
    <w:p>
      <w:pPr>
        <w:spacing w:after="160" w:before="80" w:line="300"/>
        <w:ind w:left="720"/>
      </w:pPr>
      <w:r>
        <w:rPr>
          <w:i/>
          <w:iCs/>
        </w:rPr>
        <w:t xml:space="preserve">“Where are our limits? And who are we responsible to or with?” </w:t>
      </w:r>
      <w:r>
        <w:rPr>
          <w:i w:val="false"/>
          <w:iCs w:val="false"/>
          <w:color w:val="555555"/>
        </w:rPr>
        <w:t xml:space="preserve">— Amanda’s group</w:t>
      </w:r>
    </w:p>
    <w:p>
      <w:pPr>
        <w:spacing w:after="160" w:line="320"/>
      </w:pPr>
      <w:r>
        <w:t xml:space="preserve">They named the two counter-cultural moves the question demands — accepting limits and taking on responsibility — and argued both are ways to stay human-scale. This is a better question than “who counts,” because it attaches obligation to membership rather than leaving membership as a category.</w:t>
      </w:r>
    </w:p>
    <w:p>
      <w:pPr>
        <w:pStyle w:val="Heading3"/>
        <w:spacing w:after="120" w:before="220"/>
      </w:pPr>
      <w:r>
        <w:t xml:space="preserve">The sentence that sharpens everything</w:t>
      </w:r>
    </w:p>
    <w:p>
      <w:pPr>
        <w:pBdr>
          <w:left w:val="single" w:color="EB9001" w:sz="18" w:space="12"/>
        </w:pBdr>
        <w:spacing w:after="180" w:before="120" w:line="320"/>
        <w:ind w:left="360" w:right="360"/>
      </w:pPr>
      <w:r>
        <w:rPr>
          <w:i w:val="false"/>
          <w:iCs w:val="false"/>
        </w:rPr>
        <w:t xml:space="preserve">Neighborhoods are not accidental. Geographic boundaries are rooted in oppressive history.</w:t>
      </w:r>
    </w:p>
    <w:p>
      <w:pPr>
        <w:spacing w:after="160" w:line="320"/>
      </w:pPr>
      <w:r>
        <w:t xml:space="preserve">This is the only place in the entire dataset where someone names that neighborhood boundaries are not neutral — that the lines were drawn, often through redlining, segregation, and displacement. It connects directly to Stacy’s segregation stickies and Kristina’s Bdote sticky. It sharpens the “whose we” divergence considerably: the boundary that brings clarity and enables responsibility is the same boundary that, historically, was used to exclude. The group does not resolve this. They name it and hold it.</w:t>
      </w:r>
    </w:p>
    <w:p>
      <w:pPr>
        <w:spacing w:after="160" w:line="320"/>
      </w:pPr>
      <w:r>
        <w:t xml:space="preserve">They close with a theological move that cuts against the geographic frame entirely:</w:t>
      </w:r>
    </w:p>
    <w:p>
      <w:pPr>
        <w:spacing w:after="160" w:before="80" w:line="300"/>
        <w:ind w:left="720"/>
      </w:pPr>
      <w:r>
        <w:rPr>
          <w:i/>
          <w:iCs/>
        </w:rPr>
        <w:t xml:space="preserve">“Who is my neighbor? The good Samaritan is the answer — the not-proximate person.” </w:t>
      </w:r>
      <w:r>
        <w:rPr>
          <w:i w:val="false"/>
          <w:iCs w:val="false"/>
          <w:color w:val="555555"/>
        </w:rPr>
        <w:t xml:space="preserve">— Amanda’s group</w:t>
      </w:r>
    </w:p>
    <w:p>
      <w:pPr>
        <w:spacing w:after="160" w:line="320"/>
      </w:pPr>
      <w:r>
        <w:t xml:space="preserve">The Samaritan is the neighbor precisely because he was not from the place. This sits in direct tension with the parish and boundary framing most of the cohort favored. The group resolves it as both/and, requiring intentionality — but the tension is the point, not the resolution.</w:t>
      </w:r>
    </w:p>
    <w:p>
      <w:pPr>
        <w:pBdr>
          <w:bottom w:val="single" w:color="BBBBBB" w:sz="6" w:space="6"/>
        </w:pBdr>
        <w:spacing w:after="200" w:before="120"/>
      </w:pPr>
      <w:r>
        <w:t xml:space="preserve"/>
      </w:r>
    </w:p>
    <w:p>
      <w:pPr>
        <w:pStyle w:val="Heading1"/>
        <w:spacing w:after="200" w:before="360"/>
      </w:pPr>
      <w:r>
        <w:t xml:space="preserve">5. Lens D — Aiden’s group</w:t>
      </w:r>
    </w:p>
    <w:p>
      <w:pPr>
        <w:spacing w:after="160" w:line="320"/>
      </w:pPr>
      <w:r>
        <w:t xml:space="preserve">Aiden Duffy’s group did the most explicit categorization work of the four breakouts. Their write-up is also the only one to step back and reflect on the exercise itself — what kind of language the cohort was using, who that language belongs to, and what risk attends taking professional framings into actual neighborhoods. Three threads run through their notes.</w:t>
      </w:r>
    </w:p>
    <w:p>
      <w:pPr>
        <w:pStyle w:val="Heading3"/>
        <w:spacing w:after="120" w:before="220"/>
      </w:pPr>
      <w:r>
        <w:t xml:space="preserve">5.1 Three categories, plus a candidate fourth</w:t>
      </w:r>
    </w:p>
    <w:p>
      <w:pPr>
        <w:spacing w:after="160" w:line="320"/>
      </w:pPr>
      <w:r>
        <w:t xml:space="preserve">Aiden’s group surfaced three broad themes: social, economic, and structural — with structural broken into physical infrastructure and political/civic. They then named a candidate fourth: affect or feelings, holding ideas like “smiles” and “belonging” that did not fit cleanly into the first three.</w:t>
      </w:r>
    </w:p>
    <w:p>
      <w:pPr>
        <w:spacing w:after="160" w:line="320"/>
      </w:pPr>
      <w:r>
        <w:t xml:space="preserve">The economic theme is significant on its own terms. It is the only place across all four lenses where the economic life of a place — livelihoods, businesses, exchange, money flow — is treated as a category in its own right rather than folded into institutions or built environment. The synthesis to this point has not given economic life its own thread; Aiden’s group flagging it raises the question of whether that is an omission to correct or a choice to defend. The synthesis does not need to resolve this yet, but it is worth noting that one of the four groups read the corpus through an economic lens the other three did not.</w:t>
      </w:r>
    </w:p>
    <w:p>
      <w:pPr>
        <w:spacing w:after="160" w:line="320"/>
      </w:pPr>
      <w:r>
        <w:t xml:space="preserve">The candidate fourth category — affect, feelings, the smile, the sense of belonging — is also doing original work. The other groups absorbed these into recognition, mutual obligation, or story. Aiden’s group treated them as their own register. Whether they constitute a separate category or a quality that runs across the others is a question they explicitly left open.</w:t>
      </w:r>
    </w:p>
    <w:p>
      <w:pPr>
        <w:pStyle w:val="Heading3"/>
        <w:spacing w:after="120" w:before="220"/>
      </w:pPr>
      <w:r>
        <w:t xml:space="preserve">5.2 The language question — whose words are these?</w:t>
      </w:r>
    </w:p>
    <w:p>
      <w:pPr>
        <w:spacing w:after="160" w:line="320"/>
      </w:pPr>
      <w:r>
        <w:t xml:space="preserve">Aiden’s group noticed something the other three did not. The corpus contains two kinds of language sitting side by side. Some stickies use academic or highly technical descriptions of what “neighborhood” means; others use the language of lived experience. The group reflected on what this means for the exercise itself:</w:t>
      </w:r>
    </w:p>
    <w:p>
      <w:pPr>
        <w:spacing w:after="160" w:before="80" w:line="300"/>
        <w:ind w:left="720"/>
      </w:pPr>
      <w:r>
        <w:rPr>
          <w:i/>
          <w:iCs/>
        </w:rPr>
        <w:t xml:space="preserve">“What are neighbors saying? How do we develop our conception of ‘neighborhood’ from collective ideas? This exercise gave us insight into what professional community practitioners are perceiving, and it’s something we all would like to take into our neighborhoods or organizations and use to cultivate stronger, local shared language.” </w:t>
      </w:r>
      <w:r>
        <w:rPr>
          <w:i w:val="false"/>
          <w:iCs w:val="false"/>
          <w:color w:val="555555"/>
        </w:rPr>
        <w:t xml:space="preserve">— Aiden’s group</w:t>
      </w:r>
    </w:p>
    <w:p>
      <w:pPr>
        <w:spacing w:after="160" w:line="320"/>
      </w:pPr>
      <w:r>
        <w:t xml:space="preserve">Two observations sit inside this. First, the cohort’s definitions are a window into how professional community practitioners frame neighborhood — not how residents do. Aiden’s group named that distinction explicitly. Second, the exercise generates a shared professional vocabulary that practitioners then carry back into their own places. That is a real product of the activity, but it is a product of a particular kind: it gives the practitioners a frame they did not arrive with. Whether that frame travels well into the language residents actually use is a question Aiden’s group left open and worth carrying forward.</w:t>
      </w:r>
    </w:p>
    <w:p>
      <w:pPr>
        <w:spacing w:after="160" w:line="320"/>
      </w:pPr>
      <w:r>
        <w:t xml:space="preserve">This connects directly to Sarah’s TNN-itself reframe. If TNN is a community of practice, the shared language is the deliverable, and the exercise is doing exactly what a community of practice should do. If TNN is a neighborhood network, the gap between practitioner vocabulary and resident vocabulary becomes a problem to solve rather than an artifact to celebrate.</w:t>
      </w:r>
    </w:p>
    <w:p>
      <w:pPr>
        <w:pStyle w:val="Heading3"/>
        <w:spacing w:after="120" w:before="220"/>
      </w:pPr>
      <w:r>
        <w:t xml:space="preserve">5.3 The performative question</w:t>
      </w:r>
    </w:p>
    <w:p>
      <w:pPr>
        <w:spacing w:after="160" w:before="80" w:line="300"/>
        <w:ind w:left="720"/>
      </w:pPr>
      <w:r>
        <w:rPr>
          <w:i/>
          <w:iCs/>
        </w:rPr>
        <w:t xml:space="preserve">“Which aspects of ‘neighborhood’ are performative — fulfilling a norm or expectation — rather than being grounded in what is locally needed or wanted.” </w:t>
      </w:r>
      <w:r>
        <w:rPr>
          <w:i w:val="false"/>
          <w:iCs w:val="false"/>
          <w:color w:val="555555"/>
        </w:rPr>
        <w:t xml:space="preserve">— Aiden’s group</w:t>
      </w:r>
    </w:p>
    <w:p>
      <w:pPr>
        <w:spacing w:after="160" w:line="320"/>
      </w:pPr>
      <w:r>
        <w:t xml:space="preserve">This is a diagnostic question no other group asked. It pairs with two existing threads in the synthesis. It pairs with Stacy’s church-as-institution dissent (Divergence 2) by raising the possibility that other institutions and rituals named by the cohort may also have become performative — still present, still named, but no longer grounded in local need. It pairs with the observation in Sarah’s 12-point notes (Annex A) that proximity without shared concern is not neighborhood: a performative practice may be the visible shadow of what was once substantive.</w:t>
      </w:r>
    </w:p>
    <w:p>
      <w:pPr>
        <w:spacing w:after="160" w:line="320"/>
      </w:pPr>
      <w:r>
        <w:t xml:space="preserve">The question also lands on the seven-components framework itself. If the framework is used to assess a place, the assessment should distinguish presence (which the indicators measure) from grounding (whether the presence is actually doing the work the component requires). That distinction is built into the institutional anchors component already, in the “effectiveness, not just presence” attribute. Aiden’s question suggests the same distinction may need to operate across multiple components, not just one.</w:t>
      </w:r>
    </w:p>
    <w:p>
      <w:pPr>
        <w:pBdr>
          <w:bottom w:val="single" w:color="BBBBBB" w:sz="6" w:space="6"/>
        </w:pBdr>
        <w:spacing w:after="200" w:before="120"/>
      </w:pPr>
      <w:r>
        <w:t xml:space="preserve"/>
      </w:r>
    </w:p>
    <w:p>
      <w:pPr>
        <w:pStyle w:val="Heading1"/>
        <w:spacing w:after="200" w:before="360"/>
      </w:pPr>
      <w:r>
        <w:t xml:space="preserve">6. The shared raw material, read bottom-up</w:t>
      </w:r>
    </w:p>
    <w:p>
      <w:pPr>
        <w:spacing w:after="160" w:line="320"/>
      </w:pPr>
      <w:r>
        <w:t xml:space="preserve">Set the four group readings aside. This is what the shared raw material — the round-robin and the sticky corpus — organizes into on its own, before any group’s interpretation. It is the common ground the four lenses can be checked against.</w:t>
      </w:r>
    </w:p>
    <w:p>
      <w:pPr>
        <w:pStyle w:val="Heading2"/>
        <w:spacing w:after="160" w:before="280"/>
      </w:pPr>
      <w:r>
        <w:t xml:space="preserve">6.1 The round-robin definitions</w:t>
      </w:r>
    </w:p>
    <w:p>
      <w:pPr>
        <w:spacing w:after="160" w:line="320"/>
      </w:pPr>
      <w:r>
        <w:t xml:space="preserve">Each participant gave a two-to-three-sentence working definition. Six distinct rhetorical moves appear when these are read in sequence.</w:t>
      </w:r>
    </w:p>
    <w:p>
      <w:pPr>
        <w:pStyle w:val="Heading3"/>
        <w:spacing w:after="120" w:before="220"/>
      </w:pPr>
      <w:r>
        <w:t xml:space="preserve">6.1.1 The parish move — scale defined by where life actually happens</w:t>
      </w:r>
    </w:p>
    <w:p>
      <w:pPr>
        <w:spacing w:after="160" w:before="80" w:line="300"/>
        <w:ind w:left="720"/>
      </w:pPr>
      <w:r>
        <w:rPr>
          <w:i/>
          <w:iCs/>
        </w:rPr>
        <w:t xml:space="preserve">“Geographic area that is large enough to live a lot of your life but small enough to be known as a character in that place.” </w:t>
      </w:r>
      <w:r>
        <w:rPr>
          <w:i w:val="false"/>
          <w:iCs w:val="false"/>
          <w:color w:val="555555"/>
        </w:rPr>
        <w:t xml:space="preserve">— Tim</w:t>
      </w:r>
    </w:p>
    <w:p>
      <w:pPr>
        <w:spacing w:after="160" w:line="320"/>
      </w:pPr>
      <w:r>
        <w:t xml:space="preserve">Tim sets the scale not by distance or census line but by lived integration. Large enough to contain most of your life, small enough that you are knowable inside it. Grace, Nick, and Aiden converge on similar language. Grace: smallest possible area which includes residents and civic institutions. Aiden: walkable 20 minutes, with social boundary and shared resources.</w:t>
      </w:r>
    </w:p>
    <w:p>
      <w:pPr>
        <w:pStyle w:val="Heading3"/>
        <w:spacing w:after="120" w:before="220"/>
      </w:pPr>
      <w:r>
        <w:t xml:space="preserve">6.1.2 The web move — relational infrastructure as primary</w:t>
      </w:r>
    </w:p>
    <w:p>
      <w:pPr>
        <w:spacing w:after="160" w:before="80" w:line="300"/>
        <w:ind w:left="720"/>
      </w:pPr>
      <w:r>
        <w:rPr>
          <w:i/>
          <w:iCs/>
        </w:rPr>
        <w:t xml:space="preserve">“A web of relationships that connect people, land, neighbors, built infrastructure, and hopes and dreams of a place.” </w:t>
      </w:r>
      <w:r>
        <w:rPr>
          <w:i w:val="false"/>
          <w:iCs w:val="false"/>
          <w:color w:val="555555"/>
        </w:rPr>
        <w:t xml:space="preserve">— Kristina</w:t>
      </w:r>
    </w:p>
    <w:p>
      <w:pPr>
        <w:spacing w:after="160" w:line="320"/>
      </w:pPr>
      <w:r>
        <w:t xml:space="preserve">Sarah named this the most analytically precise framing. It does three things at once: it puts relationships before geography, it includes the non-human (land, built infrastructure), and it widens the relational object beyond people to include hopes and dreams. Jessica, Ashley, and Brenda land in adjacent territory. Jessica’s version is the most diagnostic of the three: she invokes Dr. King’s mutuality framing — a bounded geographic local community whose flourishing is bound up together whether they realize it or not — but her own image is sharper. She describes the web as “unraveled.” That word carries a state-claim: the web exists, but it has come apart. The healthy state and the current damaged state are both present in her definition. Brenda lands in adjacent territory via mutual claim, and Ashley via shared life, resources, and cultures.</w:t>
      </w:r>
    </w:p>
    <w:p>
      <w:pPr>
        <w:pStyle w:val="Heading3"/>
        <w:spacing w:after="120" w:before="220"/>
      </w:pPr>
      <w:r>
        <w:t xml:space="preserve">6.1.3 The porosity move — boundaries that crisis makes visible</w:t>
      </w:r>
    </w:p>
    <w:p>
      <w:pPr>
        <w:spacing w:after="160" w:before="80" w:line="300"/>
        <w:ind w:left="720"/>
      </w:pPr>
      <w:r>
        <w:rPr>
          <w:i/>
          <w:iCs/>
        </w:rPr>
        <w:t xml:space="preserve">“Porous rural–urban, but in hurricane and crisis it became more visible — cove, watershed, survival area, loose until crises come.” </w:t>
      </w:r>
      <w:r>
        <w:rPr>
          <w:i w:val="false"/>
          <w:iCs w:val="false"/>
          <w:color w:val="555555"/>
        </w:rPr>
        <w:t xml:space="preserve">— Daniel Rhodes</w:t>
      </w:r>
    </w:p>
    <w:p>
      <w:pPr>
        <w:spacing w:after="160" w:line="320"/>
      </w:pPr>
      <w:r>
        <w:t xml:space="preserve">This is the sentence behind Sarah’s hurricane example. Daniel Rhodes speaking from Asheville, post-Helene context — the same person whose stickies appear throughout the sticky corpus as “Dan Rhodes.” Jonathan converges from a different angle: “bounded without precision or definition, which can shift sometimes.” The boundary is real, but it appears only when something forces mutual dependence into view.</w:t>
      </w:r>
    </w:p>
    <w:p>
      <w:pPr>
        <w:pStyle w:val="Heading3"/>
        <w:spacing w:after="120" w:before="220"/>
      </w:pPr>
      <w:r>
        <w:t xml:space="preserve">6.1.4 The thriving move — neighborhood as condition for a good life</w:t>
      </w:r>
    </w:p>
    <w:p>
      <w:pPr>
        <w:spacing w:after="160" w:before="80" w:line="300"/>
        <w:ind w:left="720"/>
      </w:pPr>
      <w:r>
        <w:rPr>
          <w:i/>
          <w:iCs/>
        </w:rPr>
        <w:t xml:space="preserve">“A place — short, medium, or long-term — means something; a place to feel safe, connected, valued, with equitable access to what a person needs to thrive.” </w:t>
      </w:r>
      <w:r>
        <w:rPr>
          <w:i w:val="false"/>
          <w:iCs w:val="false"/>
          <w:color w:val="555555"/>
        </w:rPr>
        <w:t xml:space="preserve">— Stacy</w:t>
      </w:r>
    </w:p>
    <w:p>
      <w:pPr>
        <w:spacing w:after="160" w:before="80" w:line="300"/>
        <w:ind w:left="720"/>
      </w:pPr>
      <w:r>
        <w:rPr>
          <w:i/>
          <w:iCs/>
        </w:rPr>
        <w:t xml:space="preserve">“A physical place where residents nurture relationships to enable people who live there to live a good life.” </w:t>
      </w:r>
      <w:r>
        <w:rPr>
          <w:i w:val="false"/>
          <w:iCs w:val="false"/>
          <w:color w:val="555555"/>
        </w:rPr>
        <w:t xml:space="preserve">— Nate, citing Cormac Russell</w:t>
      </w:r>
    </w:p>
    <w:p>
      <w:pPr>
        <w:spacing w:after="160" w:line="320"/>
      </w:pPr>
      <w:r>
        <w:t xml:space="preserve">Stacy is doing two things at once. She adds a temporal dimension nobody else does — the neighborhood matters whether you are there for three months or thirty years — and she names equity of access explicitly. Her phrase is “equitable access to what a person needs to thrive,” which carries an implicit observation that access is unevenly distributed and that uneven distribution is part of what determines whether a place is a neighborhood for someone. This thread connects directly to Divergence 1 (whose we), to Aiden’s economic category in Lens D, and to the distribution attributes built into the seven-components framework. It is also the moment in the round-robin where the cohort’s implicit assumption that the neighborhood serves everyone present gets most directly questioned. Nate is the only participant who borrows a definition rather than constructing one. The Cormac Russell framing centers the neighborhood as the unit that enables flourishing, which dovetails with both Stacy’s equitable-thriving and Jessica’s MLK reference.</w:t>
      </w:r>
    </w:p>
    <w:p>
      <w:pPr>
        <w:pStyle w:val="Heading3"/>
        <w:spacing w:after="120" w:before="220"/>
      </w:pPr>
      <w:r>
        <w:t xml:space="preserve">6.1.5 The potential move — latent relationships, not just activated ones</w:t>
      </w:r>
    </w:p>
    <w:p>
      <w:pPr>
        <w:spacing w:after="160" w:before="80" w:line="300"/>
        <w:ind w:left="720"/>
      </w:pPr>
      <w:r>
        <w:rPr>
          <w:i/>
          <w:iCs/>
        </w:rPr>
        <w:t xml:space="preserve">“A place where you have the potential for interaction and relationship — partly because she lives near a school, and people park on her street and routinely be part of that place.” </w:t>
      </w:r>
      <w:r>
        <w:rPr>
          <w:i w:val="false"/>
          <w:iCs w:val="false"/>
          <w:color w:val="555555"/>
        </w:rPr>
        <w:t xml:space="preserve">— Kim</w:t>
      </w:r>
    </w:p>
    <w:p>
      <w:pPr>
        <w:spacing w:after="160" w:before="80" w:line="300"/>
        <w:ind w:left="720"/>
      </w:pPr>
      <w:r>
        <w:rPr>
          <w:i/>
          <w:iCs/>
        </w:rPr>
        <w:t xml:space="preserve">“I float between members of different neighborhoods and communities and I feel like a member of many of them — but one that I take time to see and be in relationship with.” </w:t>
      </w:r>
      <w:r>
        <w:rPr>
          <w:i w:val="false"/>
          <w:iCs w:val="false"/>
          <w:color w:val="555555"/>
        </w:rPr>
        <w:t xml:space="preserve">— Yvonne</w:t>
      </w:r>
    </w:p>
    <w:p>
      <w:pPr>
        <w:spacing w:after="160" w:line="320"/>
      </w:pPr>
      <w:r>
        <w:t xml:space="preserve">Kim and Yvonne both reach for something that is not in the larger corpus: a neighborhood is partly defined by the relationships that have not yet happened but could. The latent edges of the network, not just the activated ones. For TNN this matters — it implies the analytical unit is the entire possibility space of relationships that proximity enables, not just the visible relational fabric. Jonathan touches it too with “bounded without precision … it can shift sometimes,” in the sense that the membership is provisional.</w:t>
      </w:r>
    </w:p>
    <w:p>
      <w:pPr>
        <w:pStyle w:val="Heading3"/>
        <w:spacing w:after="120" w:before="220"/>
      </w:pPr>
      <w:r>
        <w:t xml:space="preserve">6.1.6 The mutuality move — belonging as bilateral</w:t>
      </w:r>
    </w:p>
    <w:p>
      <w:pPr>
        <w:spacing w:after="160" w:before="80" w:line="300"/>
        <w:ind w:left="720"/>
      </w:pPr>
      <w:r>
        <w:rPr>
          <w:i/>
          <w:iCs/>
        </w:rPr>
        <w:t xml:space="preserve">“The people that I belong to and people who belong to me, and who God has called me to have responsibility to.” </w:t>
      </w:r>
      <w:r>
        <w:rPr>
          <w:i w:val="false"/>
          <w:iCs w:val="false"/>
          <w:color w:val="555555"/>
        </w:rPr>
        <w:t xml:space="preserve">— Brenda</w:t>
      </w:r>
    </w:p>
    <w:p>
      <w:pPr>
        <w:spacing w:after="160" w:line="320"/>
      </w:pPr>
      <w:r>
        <w:t xml:space="preserve">Brenda is the sharpest articulation of what Sarah called “claimed by it and claim it back.” The neighborhood is the set of people for whom belonging runs both directions — with mutual responsibility attached. The theological framing is hers; the underlying structure (bilateral claim plus obligation) is what travels.</w:t>
      </w:r>
    </w:p>
    <w:p>
      <w:pPr>
        <w:pStyle w:val="Heading3"/>
        <w:spacing w:after="120" w:before="220"/>
      </w:pPr>
      <w:r>
        <w:t xml:space="preserve">6.1.7 The ideal-versus-state move — are we describing a place or describing what we wish it were?</w:t>
      </w:r>
    </w:p>
    <w:p>
      <w:pPr>
        <w:spacing w:after="160" w:before="80" w:line="300"/>
        <w:ind w:left="720"/>
      </w:pPr>
      <w:r>
        <w:rPr>
          <w:i/>
          <w:iCs/>
        </w:rPr>
        <w:t xml:space="preserve">“Belonging as a space of place where you belong, and that doesn’t always feel like a neighborhood. Maybe an idealized version of what a neighborhood could be.” </w:t>
      </w:r>
      <w:r>
        <w:rPr>
          <w:i w:val="false"/>
          <w:iCs w:val="false"/>
          <w:color w:val="555555"/>
        </w:rPr>
        <w:t xml:space="preserve">— Grace</w:t>
      </w:r>
    </w:p>
    <w:p>
      <w:pPr>
        <w:spacing w:after="160" w:line="320"/>
      </w:pPr>
      <w:r>
        <w:t xml:space="preserve">Grace appears earlier in the parish move (6.1.1) for her scale framing — the smallest possible area including residents and civic institutions. Her second contribution is doing different work entirely. She names that belonging is not always coincident with what we call a neighborhood, and that the definitions in the room may be describing an ideal rather than a current state.</w:t>
      </w:r>
    </w:p>
    <w:p>
      <w:pPr>
        <w:spacing w:after="160" w:line="320"/>
      </w:pPr>
      <w:r>
        <w:t xml:space="preserve">This pairs with two other threads in the data. Jessica’s “unraveled web” image carries the same implication from the relational side — the web is supposed to be intact but currently is not. Aiden’s group asks the methodological version of the same question in Lens D: which aspects of “neighborhood” are performative — fulfilling a norm or expectation — rather than grounded in what is locally needed or wanted. Together, Grace, Jessica, and Aiden’s group raise a useful pressure test on the framework: the cohort may be describing a healthy neighborhood as if it were the current state, when in many of the places they work it is the gap between current and intended that is most diagnostic. This is the work the indicator layer is built to do — the Key Attribute and indicator structure under each component is designed to detect performance without grounding. Divergence 8 develops this point further.</w:t>
      </w:r>
    </w:p>
    <w:p>
      <w:pPr>
        <w:pStyle w:val="Heading3"/>
        <w:spacing w:after="120" w:before="220"/>
      </w:pPr>
      <w:r>
        <w:t xml:space="preserve">6.1.8 Outliers and singular moves</w:t>
      </w:r>
    </w:p>
    <w:p>
      <w:pPr>
        <w:pStyle w:val="ListParagraph"/>
        <w:numPr>
          <w:ilvl w:val="0"/>
          <w:numId w:val="2"/>
        </w:numPr>
        <w:spacing w:after="100" w:line="300"/>
      </w:pPr>
      <w:r>
        <w:rPr>
          <w:b/>
          <w:bCs/>
        </w:rPr>
        <w:t xml:space="preserve">Juli </w:t>
      </w:r>
      <w:r>
        <w:t xml:space="preserve">starts with “the people I live my life with; church and neighborhood,” which collapses two domains that most others keep separate.</w:t>
      </w:r>
    </w:p>
    <w:p>
      <w:pPr>
        <w:pStyle w:val="ListParagraph"/>
        <w:numPr>
          <w:ilvl w:val="0"/>
          <w:numId w:val="2"/>
        </w:numPr>
        <w:spacing w:after="100" w:line="300"/>
      </w:pPr>
      <w:r>
        <w:rPr>
          <w:b/>
          <w:bCs/>
        </w:rPr>
        <w:t xml:space="preserve">Amanda </w:t>
      </w:r>
      <w:r>
        <w:t xml:space="preserve">stays at the structural level: “A geographic bound where time, space, and resources intersect, interact, and overlap.” The most abstract definition in the round.</w:t>
      </w:r>
    </w:p>
    <w:p>
      <w:pPr>
        <w:pStyle w:val="ListParagraph"/>
        <w:numPr>
          <w:ilvl w:val="0"/>
          <w:numId w:val="2"/>
        </w:numPr>
        <w:spacing w:after="100" w:line="300"/>
      </w:pPr>
      <w:r>
        <w:rPr>
          <w:b/>
          <w:bCs/>
        </w:rPr>
        <w:t xml:space="preserve">David </w:t>
      </w:r>
      <w:r>
        <w:t xml:space="preserve">framed the activity rather than offered his own definition (he led the exercise), so he is not represented in this section.</w:t>
      </w:r>
    </w:p>
    <w:p>
      <w:pPr>
        <w:pStyle w:val="Heading2"/>
        <w:spacing w:after="160" w:before="280"/>
      </w:pPr>
      <w:r>
        <w:t xml:space="preserve">6.2 The sticky corpus</w:t>
      </w:r>
    </w:p>
    <w:p>
      <w:pPr>
        <w:spacing w:after="160" w:line="320"/>
      </w:pPr>
      <w:r>
        <w:t xml:space="preserve">Clustered by content with no reference to any group reading, the 141 stickies organize into seven clusters plus a meta-layer.</w:t>
      </w:r>
    </w:p>
    <w:p>
      <w:pPr>
        <w:pStyle w:val="Heading3"/>
        <w:spacing w:after="120" w:before="220"/>
      </w:pPr>
      <w:r>
        <w:t xml:space="preserve">6.2.1 Knowing and being known</w:t>
      </w:r>
    </w:p>
    <w:p>
      <w:pPr>
        <w:spacing w:after="160" w:line="320"/>
      </w:pPr>
      <w:r>
        <w:t xml:space="preserve">The largest single cluster. Roughly twenty-five stickies. Juli Kalbaugh: People know each other’s names. Knowing at least some personal details. Can identify each others’ pets. Brenna Zeimet: Being known. My family feeling like they belong. Jonathan Hayden: Familiarity. Aidan Duffy: Recognizable faces. Grace: Bankers knowing customers by name. Nicholas Tangen: Neighbors I know by name. Yvonne Murray: Regular at the gym, coffee shop, pool. Kristina Fruge: Relationships where people know each other and feel known because of proximity. Nate Tubbs: Missing others who are away or being missed when you are gone.</w:t>
      </w:r>
    </w:p>
    <w:p>
      <w:pPr>
        <w:spacing w:after="160" w:line="320"/>
      </w:pPr>
      <w:r>
        <w:t xml:space="preserve">This cluster does the work that Sarah’s belonging theme names directly. It is also where George’s rhythm-of-life signal lives at the granular level.</w:t>
      </w:r>
    </w:p>
    <w:p>
      <w:pPr>
        <w:pStyle w:val="Heading3"/>
        <w:spacing w:after="120" w:before="220"/>
      </w:pPr>
      <w:r>
        <w:t xml:space="preserve">6.2.2 Physical place and built environment</w:t>
      </w:r>
    </w:p>
    <w:p>
      <w:pPr>
        <w:spacing w:after="160" w:line="320"/>
      </w:pPr>
      <w:r>
        <w:t xml:space="preserve">Roughly fifteen stickies. Sidewalks (Juli, David). Parks. Watershed (Dan Rhodes). Infrastructure: Roads, Public Transit (Dan Rhodes). Built Environment (Katie Schoenhoff). Public art (Nicholas). Shared public space, shared roads (David Park). Boundaries like river, freeway, or anything else that takes time to traverse (Yvonne). Physical structures that group us — roads, highway, train tracks (Nate). Heavy thru traffic mixed with busy residential activity (Stacy). Mass transit services or lack thereof (Yvonne).</w:t>
      </w:r>
    </w:p>
    <w:p>
      <w:pPr>
        <w:spacing w:after="160" w:line="320"/>
      </w:pPr>
      <w:r>
        <w:t xml:space="preserve">The doubled role of infrastructure: the same structural feature (a road, a freeway) can be either common ground or divider depending on scale and use.</w:t>
      </w:r>
    </w:p>
    <w:p>
      <w:pPr>
        <w:pStyle w:val="Heading3"/>
        <w:spacing w:after="120" w:before="220"/>
      </w:pPr>
      <w:r>
        <w:t xml:space="preserve">6.2.3 Institutions and anchor organizations</w:t>
      </w:r>
    </w:p>
    <w:p>
      <w:pPr>
        <w:spacing w:after="160" w:line="320"/>
      </w:pPr>
      <w:r>
        <w:t xml:space="preserve">Roughly twelve stickies. Institutions: Churches, Schools, Library, Civic Organizations (Dan Rhodes). Anchor institutions like congregations, schools, and local businesses nurture co-creation (Ron Werner). Local Businesses (Nicholas). Associations — block clubs, small groups (Nicholas). Common schools, common governance (David). Familiarity with institutional leaders (Aidan). Partnerships: City, nonprofits, churches, neighbors (Jessica).</w:t>
      </w:r>
    </w:p>
    <w:p>
      <w:pPr>
        <w:spacing w:after="160" w:line="320"/>
      </w:pPr>
      <w:r>
        <w:t xml:space="preserve">One dissenting voice. Stacy Brungardt: “The community of faith as an institution has become irrelevent.” Sits in tension with the church framing that runs through Tim, Ron, Jessica, Brenda, and the kim@ entries.</w:t>
      </w:r>
    </w:p>
    <w:p>
      <w:pPr>
        <w:pStyle w:val="Heading3"/>
        <w:spacing w:after="120" w:before="220"/>
      </w:pPr>
      <w:r>
        <w:t xml:space="preserve">6.2.4 Sharing — values, resources, action</w:t>
      </w:r>
    </w:p>
    <w:p>
      <w:pPr>
        <w:spacing w:after="160" w:line="320"/>
      </w:pPr>
      <w:r>
        <w:t xml:space="preserve">The word George’s notes flagged. Thirty occurrences across the corpus, more than any other content word. The verb shifts across the cluster: sharing as having in common (values, longings, identity), sharing as collective action (celebrations, decision-making, upkeep), and sharing as exposure to the same conditions (concerns, segregation, potholes, disasters). All three are present. The corpus does not flatten them.</w:t>
      </w:r>
    </w:p>
    <w:p>
      <w:pPr>
        <w:pStyle w:val="Heading3"/>
        <w:spacing w:after="120" w:before="220"/>
      </w:pPr>
      <w:r>
        <w:t xml:space="preserve">6.2.5 Rhythm of life — repeated encounter over time</w:t>
      </w:r>
    </w:p>
    <w:p>
      <w:pPr>
        <w:spacing w:after="160" w:line="320"/>
      </w:pPr>
      <w:r>
        <w:t xml:space="preserve">Repeated encounters (Juli). Repeat interactions and expectation of future interactions (Jonathan). Shared routines — family down the street eats outside every Friday (Aidan). Familiar rhythms of daily life (Nicholas). Rituals in church services (kim@). Eating together (kim@). Celebrations — weddings, baptisms (kim@). Events that bring people together (Yvonne). Regular at the gym (Yvonne). Familiarity with the land neighbors — what birds live here, what land features define our space, what is distinct about the different seasons of my place (Kristina). We hold the memories of the place and nurture the making of new memories together (Ron).</w:t>
      </w:r>
    </w:p>
    <w:p>
      <w:pPr>
        <w:spacing w:after="160" w:line="320"/>
      </w:pPr>
      <w:r>
        <w:t xml:space="preserve">What this cluster tracks is not a list of activities but a cadence.</w:t>
      </w:r>
    </w:p>
    <w:p>
      <w:pPr>
        <w:pStyle w:val="Heading3"/>
        <w:spacing w:after="120" w:before="220"/>
      </w:pPr>
      <w:r>
        <w:t xml:space="preserve">6.2.6 Trust, mutual obligation, showing up</w:t>
      </w:r>
    </w:p>
    <w:p>
      <w:pPr>
        <w:spacing w:after="160" w:line="320"/>
      </w:pPr>
      <w:r>
        <w:t xml:space="preserve">Having trust (Brenna). Collective trust (Jonathan). Showing up for each other (Brenna). Looking out for each others homes and children (Nate). Kids can run from house to house (Juli). Old and young visible and cared for (Jonathan). Listening to each other (kim@). Demonstrating care for each other (kim@). The power to make collaborative and collective change together (Brenna). Web of Relationships: moving from acquaintances to a fabric of care (Jessica). Weak ties built-in (David).</w:t>
      </w:r>
    </w:p>
    <w:p>
      <w:pPr>
        <w:pStyle w:val="Heading3"/>
        <w:spacing w:after="120" w:before="220"/>
      </w:pPr>
      <w:r>
        <w:t xml:space="preserve">6.2.7 Story, memory, identity over time</w:t>
      </w:r>
    </w:p>
    <w:p>
      <w:pPr>
        <w:spacing w:after="160" w:line="320"/>
      </w:pPr>
      <w:r>
        <w:t xml:space="preserve">Cultural identity and history (Nate). Appalachian Culture (Dan). Identity, Culture (Katie). A common narrative, but not exclusive (David). Stories and storytellers that connect the past with the present — the Bdote sticky (Kristina). We hold the memories of the place (Ron). Vision for future (Jonathan). Shared experience of segregation and continued oppression (Stacy). When asked where they’re from, the neighborhood is part of the response (Aidan).</w:t>
      </w:r>
    </w:p>
    <w:p>
      <w:pPr>
        <w:spacing w:after="160" w:line="320"/>
      </w:pPr>
      <w:r>
        <w:t xml:space="preserve">Kristina’s Bdote sticky makes story into accountability infrastructure rather than connective tissue. Worth flagging as an outlier inside the group.</w:t>
      </w:r>
    </w:p>
    <w:p>
      <w:pPr>
        <w:pStyle w:val="Heading3"/>
        <w:spacing w:after="120" w:before="220"/>
      </w:pPr>
      <w:r>
        <w:t xml:space="preserve">6.2.8 The meta-layer — arguments rather than descriptions</w:t>
      </w:r>
    </w:p>
    <w:p>
      <w:pPr>
        <w:spacing w:after="160" w:line="320"/>
      </w:pPr>
      <w:r>
        <w:t xml:space="preserve">Nine of Tim Soerens’s stickies are not descriptions of neighborhoods. They are arguments about why neighborhoods are the right unit of analysis.</w:t>
      </w:r>
    </w:p>
    <w:p>
      <w:pPr>
        <w:spacing w:after="160" w:before="80" w:line="300"/>
        <w:ind w:left="720"/>
      </w:pPr>
      <w:r>
        <w:rPr>
          <w:i/>
          <w:iCs/>
        </w:rPr>
        <w:t xml:space="preserve">“Neighborhoods are ‘upstream’ of nearly every social, environmental, economic, and political problem if viewed through the lens of a network.” </w:t>
      </w:r>
      <w:r>
        <w:rPr>
          <w:i w:val="false"/>
          <w:iCs w:val="false"/>
          <w:color w:val="555555"/>
        </w:rPr>
        <w:t xml:space="preserve">— Tim Soerens</w:t>
      </w:r>
    </w:p>
    <w:p>
      <w:pPr>
        <w:spacing w:after="160" w:before="80" w:line="300"/>
        <w:ind w:left="720"/>
      </w:pPr>
      <w:r>
        <w:rPr>
          <w:i/>
          <w:iCs/>
        </w:rPr>
        <w:t xml:space="preserve">“Neighborhoods are the ‘how’ they are not the ‘why’.” </w:t>
      </w:r>
      <w:r>
        <w:rPr>
          <w:i w:val="false"/>
          <w:iCs w:val="false"/>
          <w:color w:val="555555"/>
        </w:rPr>
        <w:t xml:space="preserve">— Tim Soerens</w:t>
      </w:r>
    </w:p>
    <w:p>
      <w:pPr>
        <w:spacing w:after="160" w:line="320"/>
      </w:pPr>
      <w:r>
        <w:t xml:space="preserve">Ron Werner and Kristina Fruge each contribute one adjacent sticky. These are claims, not observations. They belong in the synthesis but should not be mixed with the descriptive clusters.</w:t>
      </w:r>
    </w:p>
    <w:p>
      <w:pPr>
        <w:pBdr>
          <w:bottom w:val="single" w:color="BBBBBB" w:sz="6" w:space="6"/>
        </w:pBdr>
        <w:spacing w:after="200" w:before="120"/>
      </w:pPr>
      <w:r>
        <w:t xml:space="preserve"/>
      </w:r>
    </w:p>
    <w:p>
      <w:pPr>
        <w:pStyle w:val="Heading1"/>
        <w:spacing w:after="200" w:before="360"/>
      </w:pPr>
      <w:r>
        <w:t xml:space="preserve">7. Where the lenses converge</w:t>
      </w:r>
    </w:p>
    <w:p>
      <w:pPr>
        <w:spacing w:after="160" w:line="320"/>
      </w:pPr>
      <w:r>
        <w:t xml:space="preserve">Six findings appear across multiple lenses.</w:t>
      </w:r>
    </w:p>
    <w:p>
      <w:pPr>
        <w:pStyle w:val="Heading3"/>
        <w:spacing w:after="120" w:before="220"/>
      </w:pPr>
      <w:r>
        <w:t xml:space="preserve">Convergence 1 — Place is necessary but not what makes a neighborhood</w:t>
      </w:r>
    </w:p>
    <w:p>
      <w:pPr>
        <w:spacing w:after="160" w:line="320"/>
      </w:pPr>
      <w:r>
        <w:t xml:space="preserve">All four group readings arrive here. George’s group names physical structures and boundaries. Sarah names geography as necessary but not sufficient. The round-robin opens with Tim’s parish framing — scale set by lived integration, not by distance. The sticky corpus puts roughly fifteen entries in the built-environment cluster, but treats place as the stage on which something else happens. Sarah’s pre-session 12-point notes (Annex A) name this directly as item 4 (proximity without shared concern does not make neighborhood) and item 9 (people live in multiple neighborhoods; where you live may not be one of them).</w:t>
      </w:r>
    </w:p>
    <w:p>
      <w:pPr>
        <w:pStyle w:val="Heading3"/>
        <w:spacing w:after="120" w:before="220"/>
      </w:pPr>
      <w:r>
        <w:t xml:space="preserve">Convergence 2 — Repeated encounter is what activates place into neighborhood</w:t>
      </w:r>
    </w:p>
    <w:p>
      <w:pPr>
        <w:spacing w:after="160" w:line="320"/>
      </w:pPr>
      <w:r>
        <w:t xml:space="preserve">George’s rhythm-of-life observation. Sarah’s “activated by relationship.” In the round-robin: Tim’s “known as a character in that place,” Yvonne’s “one that I take time to see and be in relationship with,” Kim’s “routinely be part of that place.” In the stickies: the entire rhythm-of-life cluster, plus knowing-and-being-known. Sarah’s 12-point notes (Annex A) name it as items 1, 3, and 7 (soft qualities, daily rhythms, shifts with the weather). Repetition, expectation of future encounter, seasonality, ritual, regularity — the verbs that turn proximity into something else.</w:t>
      </w:r>
    </w:p>
    <w:p>
      <w:pPr>
        <w:pStyle w:val="Heading3"/>
        <w:spacing w:after="120" w:before="220"/>
      </w:pPr>
      <w:r>
        <w:t xml:space="preserve">Convergence 3 — Boundaries are visible mostly when stress reveals them</w:t>
      </w:r>
    </w:p>
    <w:p>
      <w:pPr>
        <w:spacing w:after="160" w:line="320"/>
      </w:pPr>
      <w:r>
        <w:t xml:space="preserve">Sarah names this directly. Daniel speaks it in the round-robin from Asheville: porous until hurricane and crisis make the boundary visible. The sticky corpus echoes it through Stacy’s “We all complain about the same potholes,” Kristina’s Metro Surge sticky, kim@’s “laments, communal challenges/losses.” George’s notes catch it as “share in disasters and plights.” Sarah’s 12-point notes (Annex A) surface it through item 4 (shared concerns or challenges as defining), and Amanda’s group names shared concerns explicitly.</w:t>
      </w:r>
    </w:p>
    <w:p>
      <w:pPr>
        <w:pStyle w:val="Heading3"/>
        <w:spacing w:after="120" w:before="220"/>
      </w:pPr>
      <w:r>
        <w:t xml:space="preserve">Convergence 4 — A neighborhood is relational infrastructure</w:t>
      </w:r>
    </w:p>
    <w:p>
      <w:pPr>
        <w:spacing w:after="160" w:line="320"/>
      </w:pPr>
      <w:r>
        <w:t xml:space="preserve">All four group readings arrive here. Sarah’s headline synthesis is the sharpest statement of it (ties not location). Kristina’s round-robin definition is the sharpest participant articulation. Brenda’s mutual-claim framing adds the bilateral structure. The sticky corpus puts roughly twenty-five entries in knowing-and-being-known alone, plus trust and mutual-obligation on top. Sarah’s 12-point notes (Annex A) name it through items 1, 5, and 8 (soft qualities, the concrete-and-relational piece, trust).</w:t>
      </w:r>
    </w:p>
    <w:p>
      <w:pPr>
        <w:pStyle w:val="Heading3"/>
        <w:spacing w:after="120" w:before="220"/>
      </w:pPr>
      <w:r>
        <w:t xml:space="preserve">Convergence 5 — Potential is part of the structure, not just activation</w:t>
      </w:r>
    </w:p>
    <w:p>
      <w:pPr>
        <w:spacing w:after="160" w:line="320"/>
      </w:pPr>
      <w:r>
        <w:t xml:space="preserve">This finding emerges most clearly in the round-robin and registers more faintly in the stickies. Kim: “all the things you have potential for interaction and relationship with.” Yvonne: a member of many but “one that I take time to see and be in relationship with.” Jonathan: “bounded without precision … it can shift sometimes.” In the stickies the trace is fainter — David Park’s “weak ties built-in,” Jessica Ketola’s movement from acquaintances to a fabric of care. Sarah’s 12-point notes (Annex A) surface it most directly through item 12: how you measure a network is different than how you activate it.</w:t>
      </w:r>
    </w:p>
    <w:p>
      <w:pPr>
        <w:spacing w:after="160" w:line="320"/>
      </w:pPr>
      <w:r>
        <w:t xml:space="preserve">The observation is structural. A neighborhood is not only the relationships currently activated. It is the entire possibility space of relationships that proximity enables, some active and some latent. Some latent ties get activated by ritual (rhythm of life), some by crisis (convergence 3), and some by deliberate effort (Yvonne taking the time).</w:t>
      </w:r>
    </w:p>
    <w:p>
      <w:pPr>
        <w:pStyle w:val="Heading3"/>
        <w:spacing w:after="120" w:before="220"/>
      </w:pPr>
      <w:r>
        <w:t xml:space="preserve">Convergence 6 — Multidimensionality: people inhabit several neighborhoods at once</w:t>
      </w:r>
    </w:p>
    <w:p>
      <w:pPr>
        <w:spacing w:after="160" w:line="320"/>
      </w:pPr>
      <w:r>
        <w:t xml:space="preserve">This finding emerges most clearly from Sarah’s pre-session 12-point notes (Annex A), which name it as item 9, and from the round-robin. Yvonne’s round-robin definition is the cleanest participant articulation: she floats between members of different neighborhoods and feels like a member of many. Juli’s opening (“the people I live my life with; church and neighborhood”) implies the same plural structure. The sticky corpus does not surface it cleanly because each sticky is a single contribution about a single concept.</w:t>
      </w:r>
    </w:p>
    <w:p>
      <w:pPr>
        <w:spacing w:after="160" w:line="320"/>
      </w:pPr>
      <w:r>
        <w:t xml:space="preserve">The implication is structural. If neighborhood is plural per person, then any network analysis that draws a single boundary around “a neighborhood” is making a simplifying assumption. The unit may be better defined as ego-centric (whose neighborhood, from whose vantage) rather than place-centric. Sarah’s headline synthesis (ties not location) is exactly this move.</w:t>
      </w:r>
    </w:p>
    <w:p>
      <w:pPr>
        <w:pBdr>
          <w:bottom w:val="single" w:color="BBBBBB" w:sz="6" w:space="6"/>
        </w:pBdr>
        <w:spacing w:after="200" w:before="120"/>
      </w:pPr>
      <w:r>
        <w:t xml:space="preserve"/>
      </w:r>
    </w:p>
    <w:p>
      <w:pPr>
        <w:pStyle w:val="Heading1"/>
        <w:spacing w:after="200" w:before="360"/>
      </w:pPr>
      <w:r>
        <w:t xml:space="preserve">8. Where the lenses diverge or surface tension</w:t>
      </w:r>
    </w:p>
    <w:p>
      <w:pPr>
        <w:pStyle w:val="Heading3"/>
        <w:spacing w:after="120" w:before="220"/>
      </w:pPr>
      <w:r>
        <w:t xml:space="preserve">Divergence 1 — Whose “we,” and who are we responsible to?</w:t>
      </w:r>
    </w:p>
    <w:p>
      <w:pPr>
        <w:spacing w:after="160" w:line="320"/>
      </w:pPr>
      <w:r>
        <w:t xml:space="preserve">George’s notes flag this as future research. Sarah’s notes do not raise it. The round-robin does not surface it directly. The sticky corpus does not resolve it. Most contributions use “we” and “our” without specifying who is included. A few cut against this: Stacy’s sticky on being a white woman in an all-black neighborhood, Kristina’s Bdote and Metro Surge stickies, Brenna’s “cross cultural relationships” and “growing justice, inclusion and equity,” Tim’s claim that without networks of neighborhoods, blind spots of race, class, power, and stories are magnified.</w:t>
      </w:r>
    </w:p>
    <w:p>
      <w:pPr>
        <w:spacing w:after="160" w:line="320"/>
      </w:pPr>
      <w:r>
        <w:t xml:space="preserve">Amanda’s group pushed this furthest, and reframed it. They moved the question from descriptive (who counts) to normative (who are we responsible to or with). That is a better question, because it attaches obligation to membership rather than leaving membership as a category. They also named the only explicit acknowledgment in the dataset that the boundary itself is not neutral — “geographic boundaries are rooted in oppressive history.” This sharpens the tension rather than resolving it: the same boundary that brings clarity and enables responsibility (their own argument) is the boundary that was historically used to exclude. And their closing — the good Samaritan as the not-proximate neighbor — cuts directly against the parish framing most of the cohort favored.</w:t>
      </w:r>
    </w:p>
    <w:p>
      <w:pPr>
        <w:spacing w:after="160" w:line="320"/>
      </w:pPr>
      <w:r>
        <w:t xml:space="preserve">Brenda’s mutual-claim framing offers one answer (the we is constituted by reciprocal belonging) but is theological and not universally portable. Amanda’s group’s reframe (responsibility, accepted limits) is the most developed treatment in the data, but they were explicit that they did not resolve it. Worth deciding whether the TNN frame keeps this question open or attempts an answer — and whether the oppressive-history dimension is named in any client-facing material or held internally.</w:t>
      </w:r>
    </w:p>
    <w:p>
      <w:pPr>
        <w:pStyle w:val="Heading3"/>
        <w:spacing w:after="120" w:before="220"/>
      </w:pPr>
      <w:r>
        <w:t xml:space="preserve">Divergence 2 — The role of institutions</w:t>
      </w:r>
    </w:p>
    <w:p>
      <w:pPr>
        <w:spacing w:after="160" w:line="320"/>
      </w:pPr>
      <w:r>
        <w:t xml:space="preserve">Most participants treat anchor institutions as constitutive. Sarah’s notes treat institutions as part of the relational fabric. The round-robin and breakout output reinforce this. But Stacy’s sticky — “The community of faith as an institution has become irrelevent” — runs counter to almost the entire corpus. There is also no critical voice on schools, despite real questions about whether public schools still anchor neighborhoods the way they once did. This may reflect the cohort’s assumptions more than the actual state of neighborhood institutions in 2026.</w:t>
      </w:r>
    </w:p>
    <w:p>
      <w:pPr>
        <w:pStyle w:val="Heading3"/>
        <w:spacing w:after="120" w:before="220"/>
      </w:pPr>
      <w:r>
        <w:t xml:space="preserve">Divergence 3 — Description vs. argument</w:t>
      </w:r>
    </w:p>
    <w:p>
      <w:pPr>
        <w:spacing w:after="160" w:line="320"/>
      </w:pPr>
      <w:r>
        <w:t xml:space="preserve">The Tim Soerens meta-cluster does different work than the descriptive clusters. Sarah’s notes do not name this asymmetry. George’s notes do not either. The round-robin smooths it over because Tim used his speaking turn for the parish definition rather than the upstream-of-everything argument. But in the stickies, roughly nine entries are making the case for the neighborhood as the unit of analysis, and 132 are describing what one is. If TNN wants to use this activity as definitional material, the two layers should be carried forward separately.</w:t>
      </w:r>
    </w:p>
    <w:p>
      <w:pPr>
        <w:pStyle w:val="Heading3"/>
        <w:spacing w:after="120" w:before="220"/>
      </w:pPr>
      <w:r>
        <w:t xml:space="preserve">Divergence 4 — The non-human</w:t>
      </w:r>
    </w:p>
    <w:p>
      <w:pPr>
        <w:spacing w:after="160" w:line="320"/>
      </w:pPr>
      <w:r>
        <w:t xml:space="preserve">Group 4 caught this. Kristina’s round-robin definition explicitly includes land and built infrastructure as part of the relational web. Dan Rhodes’s watershed sticky, Ron Werner’s “We allow the more than human world to offer wisdom,” and the seasonal threads in George’s notes sit in the corpus. Sarah’s synthesis does not represent this. The breakout output names “neighborhoods shift with the weather” as item 7 but does not extend membership to non-humans. If the working definition collapses to “people who knowingly share life” it will lose this dimension.</w:t>
      </w:r>
    </w:p>
    <w:p>
      <w:pPr>
        <w:pStyle w:val="Heading3"/>
        <w:spacing w:after="120" w:before="220"/>
      </w:pPr>
      <w:r>
        <w:t xml:space="preserve">Divergence 5 — Activated vs. potential ties</w:t>
      </w:r>
    </w:p>
    <w:p>
      <w:pPr>
        <w:spacing w:after="160" w:line="320"/>
      </w:pPr>
      <w:r>
        <w:t xml:space="preserve">The round-robin surfaces Convergence 5 above. Sarah’s 12-point notes (Annex A) surface it through item 12 (measure vs. activate). But Sarah’s headline synthesis and most of the sticky clusters describe a neighborhood by what is currently happening in it. Kim and Yvonne describe it by what could happen. The tension is whether the analytical frame measures the activated network or the substrate that holds potential ties open. For a network analytics practice, this is a methodological fork worth naming explicitly rather than collapsing.</w:t>
      </w:r>
    </w:p>
    <w:p>
      <w:pPr>
        <w:pStyle w:val="Heading3"/>
        <w:spacing w:after="120" w:before="220"/>
      </w:pPr>
      <w:r>
        <w:t xml:space="preserve">Divergence 6 — Geography excludes, relationship includes</w:t>
      </w:r>
    </w:p>
    <w:p>
      <w:pPr>
        <w:spacing w:after="160" w:line="320"/>
      </w:pPr>
      <w:r>
        <w:t xml:space="preserve">Amanda’s group surfaced this and no other group did. Every other treatment holds geographic and relational as two necessary dimensions. This group added a valence: the geographic frame draws a line that leaves people out; the relational frame extends outward and pulls people in. Then they refused the easy conclusion. The boundary that excludes is also what makes a neighborhood actionable — if your neighbor is everyone, the obligation is meaningless. Exclusion is the precondition for responsibility.</w:t>
      </w:r>
    </w:p>
    <w:p>
      <w:pPr>
        <w:spacing w:after="160" w:line="320"/>
      </w:pPr>
      <w:r>
        <w:t xml:space="preserve">The commuter-church example is the hinge. Taking proximity out of the definition can free up imagination or can be a cop-out to avoid investing in a place. This is the direct counterweight to Sarah’s ties-not-location headline. The relational frame includes, but it can also let a person claim a neighborhood they never show up for. The tension does not resolve. It has to be held with intentionality, which is exactly what the group concluded.</w:t>
      </w:r>
    </w:p>
    <w:p>
      <w:pPr>
        <w:pStyle w:val="Heading3"/>
        <w:spacing w:after="120" w:before="220"/>
      </w:pPr>
      <w:r>
        <w:t xml:space="preserve">Divergence 7 — Sarah’s headline vs. her closing prose</w:t>
      </w:r>
    </w:p>
    <w:p>
      <w:pPr>
        <w:spacing w:after="160" w:line="320"/>
      </w:pPr>
      <w:r>
        <w:t xml:space="preserve">Sarah’s opening claim — “defined by your ties, not your location” — is a stronger statement than her closing prose, which holds the material and the relational as both necessary. The two are reconcilable, but the framing tension is real. The headline puts ties primary and location secondary. The closing prose treats them as co-constituting. Amanda’s group’s geography-excludes/relationship-includes split is the same tension seen from the other side. Worth deciding which framing is load-bearing for downstream use.</w:t>
      </w:r>
    </w:p>
    <w:p>
      <w:pPr>
        <w:pStyle w:val="Heading3"/>
        <w:spacing w:after="120" w:before="220"/>
      </w:pPr>
      <w:r>
        <w:t xml:space="preserve">Divergence 8 — Practitioner vocabulary versus resident vocabulary</w:t>
      </w:r>
    </w:p>
    <w:p>
      <w:pPr>
        <w:spacing w:after="160" w:line="320"/>
      </w:pPr>
      <w:r>
        <w:t xml:space="preserve">Aiden’s group surfaced this thread and no other group raised it directly. The corpus contains two registers of language sitting side by side. Some contributions use academic or technical framings of “neighborhood”; others use the language of lived experience. The exercise produced a shared vocabulary the cohort can carry forward, but it is a professional vocabulary, not necessarily the words residents would use to describe the same places. Aiden’s group treated this as something to take into their own neighborhoods deliberately, not as a finding to celebrate.</w:t>
      </w:r>
    </w:p>
    <w:p>
      <w:pPr>
        <w:spacing w:after="160" w:line="320"/>
      </w:pPr>
      <w:r>
        <w:t xml:space="preserve">This divergence pairs with Sarah’s TNN-itself reframe. If TNN is a community of practice, the shared professional vocabulary is the deliverable and the practitioner-resident gap is a feature of the work. If TNN is a neighborhood network, the gap is a problem the work has to solve. The framework cannot resolve this on its own — it is a positioning question.</w:t>
      </w:r>
    </w:p>
    <w:p>
      <w:pPr>
        <w:spacing w:after="160" w:line="320"/>
      </w:pPr>
      <w:r>
        <w:t xml:space="preserve">Three voices in the corpus separately raise a related but distinct question: whether the cohort’s descriptions are aspirational rather than actual. Aiden’s group asks the methodological version (which aspects of “neighborhood” are performative — fulfilling a norm or expectation — versus grounded in what is locally needed or wanted). Grace asks the experiential version (belonging is not always coincident with what we call a neighborhood; the definitions in the room may describe an ideal rather than a current state). Jessica’s “unraveled web” image carries the diagnostic version (the web is supposed to be intact but currently is not).</w:t>
      </w:r>
    </w:p>
    <w:p>
      <w:pPr>
        <w:spacing w:after="160" w:line="320"/>
      </w:pPr>
      <w:r>
        <w:t xml:space="preserve">This second question is not a framework limitation. It is exactly what the Key Attribute and indicator layer is designed to detect. Recognition that is performed without being lived shows up as low scores on the reciprocity and turnover-resilience indicators under recognition. Rhythm that is scheduled without being attended shows up as low scores on the density-and-reliability indicators. Mutual obligation that is claimed without being practiced shows up as low scores on the trust-under-stress indicators. Story that is curated without being honest shows up as low scores on the honesty-of-narrative indicators. The presence-versus-grounding distinction is encoded in indicator design and threshold calibration, not in a separate layer. The institutional-anchors component names this distinction explicitly at the attribute level (“effectiveness, not just presence”); the other components carry the same logic at the indicator level and could be sharpened by lifting it into attribute names too, but the diagnostic capacity is already there.</w:t>
      </w:r>
    </w:p>
    <w:p>
      <w:pPr>
        <w:spacing w:after="160" w:line="320"/>
      </w:pPr>
      <w:r>
        <w:t xml:space="preserve">What this means for the framework as a whole: the actual-versus-aspirational concern Grace, Jessica, and Aiden raise is a useful pressure test on the indicators when they get calibrated for a real place. It is not evidence that the framework needs an additional layer. The practitioner-resident vocabulary gap, by contrast, is a genuine divergence the framework cannot resolve — it requires a positioning decision from TNN and from C4C about what kind of network is being assessed and whose words are being used to assess it.</w:t>
      </w:r>
    </w:p>
    <w:p>
      <w:pPr>
        <w:pBdr>
          <w:bottom w:val="single" w:color="BBBBBB" w:sz="6" w:space="6"/>
        </w:pBdr>
        <w:spacing w:after="200" w:before="120"/>
      </w:pPr>
      <w:r>
        <w:t xml:space="preserve"/>
      </w:r>
    </w:p>
    <w:p>
      <w:pPr>
        <w:pStyle w:val="Heading1"/>
        <w:spacing w:after="200" w:before="360"/>
      </w:pPr>
      <w:r>
        <w:t xml:space="preserve">9. Open questions for us</w:t>
      </w:r>
    </w:p>
    <w:p>
      <w:pPr>
        <w:pStyle w:val="Heading3"/>
        <w:spacing w:after="120" w:before="220"/>
      </w:pPr>
      <w:r>
        <w:t xml:space="preserve">9.1 Definitional and descriptive</w:t>
      </w:r>
    </w:p>
    <w:p>
      <w:pPr>
        <w:pStyle w:val="ListParagraph"/>
        <w:numPr>
          <w:ilvl w:val="0"/>
          <w:numId w:val="2"/>
        </w:numPr>
        <w:spacing w:after="100" w:line="300"/>
      </w:pPr>
      <w:r>
        <w:rPr>
          <w:b/>
          <w:bCs/>
        </w:rPr>
        <w:t xml:space="preserve">Who is ‘us’? </w:t>
      </w:r>
      <w:r>
        <w:t xml:space="preserve">George’s flagged future-research question. The corpus assumes a we. The activity did not ask who is included or how the boundary is set. Brenda’s mutual-claim framing offers one mechanism but is not universally portable. This question determines whether TNN’s frame is descriptive or normative.</w:t>
      </w:r>
    </w:p>
    <w:p>
      <w:pPr>
        <w:pStyle w:val="ListParagraph"/>
        <w:numPr>
          <w:ilvl w:val="0"/>
          <w:numId w:val="2"/>
        </w:numPr>
        <w:spacing w:after="100" w:line="300"/>
      </w:pPr>
      <w:r>
        <w:rPr>
          <w:b/>
          <w:bCs/>
        </w:rPr>
        <w:t xml:space="preserve">Should the meta-layer be separated from the descriptive layer? </w:t>
      </w:r>
      <w:r>
        <w:t xml:space="preserve">Tim’s nine stickies are arguments. Mixing them with descriptions weakens both. Two parallel outputs from this activity might serve better — a working definition of what a neighborhood is, and a case for why it is the right unit.</w:t>
      </w:r>
    </w:p>
    <w:p>
      <w:pPr>
        <w:pStyle w:val="ListParagraph"/>
        <w:numPr>
          <w:ilvl w:val="0"/>
          <w:numId w:val="2"/>
        </w:numPr>
        <w:spacing w:after="100" w:line="300"/>
      </w:pPr>
      <w:r>
        <w:rPr>
          <w:b/>
          <w:bCs/>
        </w:rPr>
        <w:t xml:space="preserve">Where does institutional skepticism go? </w:t>
      </w:r>
      <w:r>
        <w:t xml:space="preserve">Stacy’s church-as-institution sticky is the loudest dissenting voice. The cohort’s assumption that anchor institutions remain anchors is worth pressure-testing, especially given the audience for any TNN-facing publication.</w:t>
      </w:r>
    </w:p>
    <w:p>
      <w:pPr>
        <w:pStyle w:val="ListParagraph"/>
        <w:numPr>
          <w:ilvl w:val="0"/>
          <w:numId w:val="2"/>
        </w:numPr>
        <w:spacing w:after="100" w:line="300"/>
      </w:pPr>
      <w:r>
        <w:rPr>
          <w:b/>
          <w:bCs/>
        </w:rPr>
        <w:t xml:space="preserve">How explicitly should the non-human be in the working definition? </w:t>
      </w:r>
      <w:r>
        <w:t xml:space="preserve">Kristina’s round-robin definition is the strongest case for inclusion.</w:t>
      </w:r>
    </w:p>
    <w:p>
      <w:pPr>
        <w:pStyle w:val="ListParagraph"/>
        <w:numPr>
          <w:ilvl w:val="0"/>
          <w:numId w:val="2"/>
        </w:numPr>
        <w:spacing w:after="100" w:line="300"/>
      </w:pPr>
      <w:r>
        <w:rPr>
          <w:b/>
          <w:bCs/>
        </w:rPr>
        <w:t xml:space="preserve">Sarah’s headline vs. her closing prose. </w:t>
      </w:r>
      <w:r>
        <w:t xml:space="preserve">Which framing is load-bearing? Ties-not-location is a stronger claim. Material-and-relational is more accommodating. The two cannot both be the headline.</w:t>
      </w:r>
    </w:p>
    <w:p>
      <w:pPr>
        <w:pStyle w:val="Heading3"/>
        <w:spacing w:after="120" w:before="220"/>
      </w:pPr>
      <w:r>
        <w:t xml:space="preserve">9.2 Methodological</w:t>
      </w:r>
    </w:p>
    <w:p>
      <w:pPr>
        <w:pStyle w:val="ListParagraph"/>
        <w:numPr>
          <w:ilvl w:val="0"/>
          <w:numId w:val="2"/>
        </w:numPr>
        <w:spacing w:after="100" w:line="300"/>
      </w:pPr>
      <w:r>
        <w:rPr>
          <w:b/>
          <w:bCs/>
        </w:rPr>
        <w:t xml:space="preserve">Activated ties vs. the substrate of potential ties. </w:t>
      </w:r>
      <w:r>
        <w:t xml:space="preserve">Convergence 5 and breakout item 12 both surface this. A network analysis can measure the activated graph. Measuring the substrate of latent ties is a harder problem and a different one. Worth naming whether TNN is in the business of one, the other, or both.</w:t>
      </w:r>
    </w:p>
    <w:p>
      <w:pPr>
        <w:pStyle w:val="ListParagraph"/>
        <w:numPr>
          <w:ilvl w:val="0"/>
          <w:numId w:val="2"/>
        </w:numPr>
        <w:spacing w:after="100" w:line="300"/>
      </w:pPr>
      <w:r>
        <w:rPr>
          <w:b/>
          <w:bCs/>
        </w:rPr>
        <w:t xml:space="preserve">Ego-network vs. place-network as the unit of analysis. </w:t>
      </w:r>
      <w:r>
        <w:t xml:space="preserve">Convergence 6 surfaces multidimensionality. If a person belongs to several neighborhoods at once, then drawing the analytical boundary around a place forces a simplification. Drawing it around a person’s ties is what Sarah’s headline implies. The two produce different graphs, different measures, and different stories.</w:t>
      </w:r>
    </w:p>
    <w:p>
      <w:pPr>
        <w:pStyle w:val="ListParagraph"/>
        <w:numPr>
          <w:ilvl w:val="0"/>
          <w:numId w:val="2"/>
        </w:numPr>
        <w:spacing w:after="100" w:line="300"/>
      </w:pPr>
      <w:r>
        <w:rPr>
          <w:b/>
          <w:bCs/>
        </w:rPr>
        <w:t xml:space="preserve">Measurement vs. activation as distinct practices. </w:t>
      </w:r>
      <w:r>
        <w:t xml:space="preserve">Breakout item 12 names this explicitly. InsightGraph, ActorGraph, and UtilityGraph measure. Convening, BtM, and the network itself activate. Whether and how C4C connects the two is a strategic product question, not just an analytical one.</w:t>
      </w:r>
    </w:p>
    <w:p>
      <w:pPr>
        <w:pStyle w:val="Heading3"/>
        <w:spacing w:after="120" w:before="220"/>
      </w:pPr>
      <w:r>
        <w:t xml:space="preserve">9.3 Sarah’s reframe — what kind of network is TNN itself?</w:t>
      </w:r>
    </w:p>
    <w:p>
      <w:pPr>
        <w:spacing w:after="160" w:line="320"/>
      </w:pPr>
      <w:r>
        <w:t xml:space="preserve">In her closing notes Sarah does not stay descriptive. She names a tension that sits above the entire synthesis and reframes the question. The reframe matters enough that it deserves its own section.</w:t>
      </w:r>
    </w:p>
    <w:p>
      <w:pPr>
        <w:spacing w:after="160" w:line="320"/>
      </w:pPr>
      <w:r>
        <w:t xml:space="preserve">Sarah distinguishes three kinds of networks:</w:t>
      </w:r>
    </w:p>
    <w:p>
      <w:pPr>
        <w:pStyle w:val="ListParagraph"/>
        <w:numPr>
          <w:ilvl w:val="0"/>
          <w:numId w:val="2"/>
        </w:numPr>
        <w:spacing w:after="100" w:line="300"/>
      </w:pPr>
      <w:r>
        <w:rPr>
          <w:b/>
          <w:bCs/>
        </w:rPr>
        <w:t xml:space="preserve">A neighborhood network is place-based. </w:t>
      </w:r>
      <w:r>
        <w:t xml:space="preserve">Success looks like conditions changing in specific geographies — mobility outcomes, health indicators, housing stability, collective efficacy. Sampson, Opportunity Atlas, County Health Rankings are the right lenses. The question is: is this place getting better?</w:t>
      </w:r>
    </w:p>
    <w:p>
      <w:pPr>
        <w:pStyle w:val="ListParagraph"/>
        <w:numPr>
          <w:ilvl w:val="0"/>
          <w:numId w:val="2"/>
        </w:numPr>
        <w:spacing w:after="100" w:line="300"/>
      </w:pPr>
      <w:r>
        <w:rPr>
          <w:b/>
          <w:bCs/>
        </w:rPr>
        <w:t xml:space="preserve">A community of practice is purpose-based. </w:t>
      </w:r>
      <w:r>
        <w:t xml:space="preserve">Success looks like practitioners getting better at their work — sharing knowledge, building skills, shifting how the field operates. KESC, skills alignment, peer learning ties are the right lenses. The question is: are these people becoming more effective together?</w:t>
      </w:r>
    </w:p>
    <w:p>
      <w:pPr>
        <w:pStyle w:val="ListParagraph"/>
        <w:numPr>
          <w:ilvl w:val="0"/>
          <w:numId w:val="2"/>
        </w:numPr>
        <w:spacing w:after="100" w:line="300"/>
      </w:pPr>
      <w:r>
        <w:rPr>
          <w:b/>
          <w:bCs/>
        </w:rPr>
        <w:t xml:space="preserve">A place-based learning network is both. </w:t>
      </w:r>
      <w:r>
        <w:t xml:space="preserve">A network of organizations working in specific neighborhoods toward a shared practice of community development. Harder to measure because you need both sets of indicators and a theory of how one drives the other.</w:t>
      </w:r>
    </w:p>
    <w:p>
      <w:pPr>
        <w:spacing w:after="160" w:line="320"/>
      </w:pPr>
      <w:r>
        <w:t xml:space="preserve">Sarah names two theory-of-change directions, and which one TNN believes shapes what to measure as primary versus contextual:</w:t>
      </w:r>
    </w:p>
    <w:p>
      <w:pPr>
        <w:pBdr>
          <w:left w:val="single" w:color="EB9001" w:sz="18" w:space="12"/>
        </w:pBdr>
        <w:spacing w:after="180" w:before="120" w:line="320"/>
        <w:ind w:left="360" w:right="360"/>
      </w:pPr>
      <w:r>
        <w:rPr>
          <w:i w:val="false"/>
          <w:iCs w:val="false"/>
        </w:rPr>
        <w:t xml:space="preserve">Strong network → better practitioners → better neighborhood outcomes (community of practice leads, place follows).</w:t>
      </w:r>
    </w:p>
    <w:p>
      <w:pPr>
        <w:pBdr>
          <w:left w:val="single" w:color="EB9001" w:sz="18" w:space="12"/>
        </w:pBdr>
        <w:spacing w:after="180" w:before="120" w:line="320"/>
        <w:ind w:left="360" w:right="360"/>
      </w:pPr>
      <w:r>
        <w:rPr>
          <w:i w:val="false"/>
          <w:iCs w:val="false"/>
        </w:rPr>
        <w:t xml:space="preserve">Deep neighborhood knowledge → stronger collaboration → collective impact on place (place leads, practice follows).</w:t>
      </w:r>
    </w:p>
    <w:p>
      <w:pPr>
        <w:spacing w:after="160" w:line="320"/>
      </w:pPr>
      <w:r>
        <w:t xml:space="preserve">Sarah’s observation about the current state is direct:</w:t>
      </w:r>
    </w:p>
    <w:p>
      <w:pPr>
        <w:spacing w:after="160" w:before="80" w:line="300"/>
        <w:ind w:left="720"/>
      </w:pPr>
      <w:r>
        <w:rPr>
          <w:i/>
          <w:iCs/>
        </w:rPr>
        <w:t xml:space="preserve">“Right now the survey and snapshot are measuring the community of practice layer well. The neighborhood layer is mostly absent.” </w:t>
      </w:r>
      <w:r>
        <w:rPr>
          <w:i w:val="false"/>
          <w:iCs w:val="false"/>
          <w:color w:val="555555"/>
        </w:rPr>
        <w:t xml:space="preserve">— Sarah, closing notes</w:t>
      </w:r>
    </w:p>
    <w:p>
      <w:pPr>
        <w:spacing w:after="160" w:line="320"/>
      </w:pPr>
      <w:r>
        <w:t xml:space="preserve">Her practical recommendation is to surface the question with the client. Do they see themselves as a neighborhood network, a community of practice, or both? The answer shapes everything from how they recruit members to how they report impact.</w:t>
      </w:r>
    </w:p>
    <w:p>
      <w:pPr>
        <w:spacing w:after="160" w:line="320"/>
      </w:pPr>
      <w:r>
        <w:t xml:space="preserve">This reframe is the most consequential thing in the synthesis. The activity nominally asked what a neighborhood is. Sarah’s closing notes argue that the more important question is what kind of network TNN itself is. Worth deciding before the next client conversation whether to put this on the table directly, hold it for now, or shape it into something more developed first.</w:t>
      </w:r>
    </w:p>
    <w:p>
      <w:pPr>
        <w:pBdr>
          <w:bottom w:val="single" w:color="BBBBBB" w:sz="6" w:space="6"/>
        </w:pBdr>
        <w:spacing w:after="200" w:before="120"/>
      </w:pPr>
      <w:r>
        <w:t xml:space="preserve"/>
      </w:r>
    </w:p>
    <w:p>
      <w:pPr>
        <w:pStyle w:val="Heading1"/>
        <w:spacing w:after="200" w:before="360"/>
      </w:pPr>
      <w:r>
        <w:t xml:space="preserve">Annex A — Sarah’s pre-session 12-point notes</w:t>
      </w:r>
    </w:p>
    <w:p>
      <w:pPr>
        <w:spacing w:after="160" w:line="320"/>
      </w:pPr>
      <w:r>
        <w:t xml:space="preserve">This 12-point list was material Sarah captured before the breakout sessions and shared with George in Slack. It is not the output of one of the four breakout groups. It is included here because several of its points proved diagnostically useful in the convergence work — particularly the multidimensionality observation (item 9) and the measure-vs.-activate methodological framing (item 12) — and the synthesis cites it in those places.</w:t>
      </w:r>
    </w:p>
    <w:p>
      <w:pPr>
        <w:spacing w:after="160" w:line="320"/>
      </w:pPr>
      <w:r>
        <w:t xml:space="preserve">Verbatim:</w:t>
      </w:r>
    </w:p>
    <w:p>
      <w:pPr>
        <w:pStyle w:val="ListParagraph"/>
        <w:numPr>
          <w:ilvl w:val="0"/>
          <w:numId w:val="2"/>
        </w:numPr>
        <w:spacing w:after="100" w:line="300"/>
      </w:pPr>
      <w:r>
        <w:t xml:space="preserve">Shared sense of identity, familiarity, repeat interactions (soft qualities).</w:t>
      </w:r>
    </w:p>
    <w:p>
      <w:pPr>
        <w:pStyle w:val="ListParagraph"/>
        <w:numPr>
          <w:ilvl w:val="0"/>
          <w:numId w:val="2"/>
        </w:numPr>
        <w:spacing w:after="100" w:line="300"/>
      </w:pPr>
      <w:r>
        <w:t xml:space="preserve">Physical place &amp;amp; infrastructure (material realities).</w:t>
      </w:r>
    </w:p>
    <w:p>
      <w:pPr>
        <w:pStyle w:val="ListParagraph"/>
        <w:numPr>
          <w:ilvl w:val="0"/>
          <w:numId w:val="2"/>
        </w:numPr>
        <w:spacing w:after="100" w:line="300"/>
      </w:pPr>
      <w:r>
        <w:t xml:space="preserve">Shared life &amp;amp; daily rhythms (kids, school life).</w:t>
      </w:r>
    </w:p>
    <w:p>
      <w:pPr>
        <w:pStyle w:val="ListParagraph"/>
        <w:numPr>
          <w:ilvl w:val="0"/>
          <w:numId w:val="2"/>
        </w:numPr>
        <w:spacing w:after="100" w:line="300"/>
      </w:pPr>
      <w:r>
        <w:t xml:space="preserve">Shared concerns or challenges — you can live close to people but be totally disconnected if you don’t have shared concerns.</w:t>
      </w:r>
    </w:p>
    <w:p>
      <w:pPr>
        <w:pStyle w:val="ListParagraph"/>
        <w:numPr>
          <w:ilvl w:val="0"/>
          <w:numId w:val="2"/>
        </w:numPr>
        <w:spacing w:after="100" w:line="300"/>
      </w:pPr>
      <w:r>
        <w:t xml:space="preserve">Concrete &amp;amp; relational piece.</w:t>
      </w:r>
    </w:p>
    <w:p>
      <w:pPr>
        <w:pStyle w:val="ListParagraph"/>
        <w:numPr>
          <w:ilvl w:val="0"/>
          <w:numId w:val="2"/>
        </w:numPr>
        <w:spacing w:after="100" w:line="300"/>
      </w:pPr>
      <w:r>
        <w:t xml:space="preserve">Culture/identity (food).</w:t>
      </w:r>
    </w:p>
    <w:p>
      <w:pPr>
        <w:pStyle w:val="ListParagraph"/>
        <w:numPr>
          <w:ilvl w:val="0"/>
          <w:numId w:val="2"/>
        </w:numPr>
        <w:spacing w:after="100" w:line="300"/>
      </w:pPr>
      <w:r>
        <w:t xml:space="preserve">Neighborhoods shift with the weather.</w:t>
      </w:r>
    </w:p>
    <w:p>
      <w:pPr>
        <w:pStyle w:val="ListParagraph"/>
        <w:numPr>
          <w:ilvl w:val="0"/>
          <w:numId w:val="2"/>
        </w:numPr>
        <w:spacing w:after="100" w:line="300"/>
      </w:pPr>
      <w:r>
        <w:t xml:space="preserve">Trust.</w:t>
      </w:r>
    </w:p>
    <w:p>
      <w:pPr>
        <w:pStyle w:val="ListParagraph"/>
        <w:numPr>
          <w:ilvl w:val="0"/>
          <w:numId w:val="2"/>
        </w:numPr>
        <w:spacing w:after="100" w:line="300"/>
      </w:pPr>
      <w:r>
        <w:t xml:space="preserve">A lot of people live in multiple neighborhoods at the same time — multidimensionality.</w:t>
      </w:r>
    </w:p>
    <w:p>
      <w:pPr>
        <w:pStyle w:val="ListParagraph"/>
        <w:numPr>
          <w:ilvl w:val="0"/>
          <w:numId w:val="2"/>
        </w:numPr>
        <w:spacing w:after="100" w:line="300"/>
      </w:pPr>
      <w:r>
        <w:t xml:space="preserve">Geography and place-based — not static, dynamic.</w:t>
      </w:r>
    </w:p>
    <w:p>
      <w:pPr>
        <w:pStyle w:val="ListParagraph"/>
        <w:numPr>
          <w:ilvl w:val="0"/>
          <w:numId w:val="2"/>
        </w:numPr>
        <w:spacing w:after="100" w:line="300"/>
      </w:pPr>
      <w:r>
        <w:t xml:space="preserve">Identify positive ways of making neighborhood.</w:t>
      </w:r>
    </w:p>
    <w:p>
      <w:pPr>
        <w:pStyle w:val="ListParagraph"/>
        <w:numPr>
          <w:ilvl w:val="0"/>
          <w:numId w:val="2"/>
        </w:numPr>
        <w:spacing w:after="100" w:line="300"/>
      </w:pPr>
      <w:r>
        <w:t xml:space="preserve">How you measure a network is different than how you activate it.</w:t>
      </w:r>
    </w:p>
    <w:p>
      <w:pPr>
        <w:pBdr>
          <w:bottom w:val="single" w:color="BBBBBB" w:sz="6" w:space="6"/>
        </w:pBdr>
        <w:spacing w:after="200" w:before="120"/>
      </w:pPr>
      <w:r>
        <w:t xml:space="preserve"/>
      </w:r>
    </w:p>
    <w:p>
      <w:pPr>
        <w:pStyle w:val="Heading1"/>
        <w:spacing w:after="200" w:before="360"/>
      </w:pPr>
      <w:r>
        <w:t xml:space="preserve">Appendix — Quick reference</w:t>
      </w:r>
    </w:p>
    <w:p>
      <w:pPr>
        <w:spacing w:after="160" w:line="320"/>
      </w:pPr>
      <w:r>
        <w:t xml:space="preserve">Most-cited content words in the sticky corpus:</w:t>
      </w:r>
    </w:p>
    <w:p>
      <w:pPr>
        <w:pStyle w:val="ListParagraph"/>
        <w:numPr>
          <w:ilvl w:val="0"/>
          <w:numId w:val="2"/>
        </w:numPr>
        <w:spacing w:after="100" w:line="300"/>
      </w:pPr>
      <w:r>
        <w:t xml:space="preserve">shared (30), people (12), place (12), neighbors (9), sense (8), common (7), local (7), know (6), identity (6).</w:t>
      </w:r>
    </w:p>
    <w:p>
      <w:pPr>
        <w:spacing w:after="160" w:line="320"/>
      </w:pPr>
      <w:r>
        <w:t xml:space="preserve">Sticky counts by participant:</w:t>
      </w:r>
    </w:p>
    <w:p>
      <w:pPr>
        <w:pStyle w:val="ListParagraph"/>
        <w:numPr>
          <w:ilvl w:val="0"/>
          <w:numId w:val="2"/>
        </w:numPr>
        <w:spacing w:after="100" w:line="300"/>
      </w:pPr>
      <w:r>
        <w:t xml:space="preserve">Juli Kalbaugh 15, David Park 12, Katie Schoenhoff 10, Tim Soerens 9, Yvonne Murray 9, Nate Tubbs 8, kim@ 8, Brenna Zeimet 8, Ashley Wilson 8, Nicholas Tangen 8, Jonathan Hayden 7, Aidan Duffy 7, Dan Rhodes 7, Ron Werner 6, Stacy Brungardt 6, Kristina Fruge 5, Grace 5, Jessica Ketola 3.</w:t>
      </w:r>
    </w:p>
    <w:p>
      <w:pPr>
        <w:spacing w:after="160" w:line="320"/>
      </w:pPr>
      <w:r>
        <w:t xml:space="preserve">Round-robin speakers (in order, as captured): Juli, Ashley, Tim, Daniel, Kristina, Stacy, Nate, Jonathan, Nick, Brenda, Aiden, Yvonne, Jessica, Kim, Grace, Amanda. David facilitated.</w:t>
      </w:r>
    </w:p>
    <w:p>
      <w:pPr>
        <w:spacing w:after="160" w:line="320"/>
      </w:pPr>
      <w:r>
        <w:t xml:space="preserve">Breakout group facilitators: George (Lens A), Sarah (Lens B), Amanda (Lens C — with Tim, Jessica, Grace, Brenna), Aiden (Lens D).</w:t>
      </w:r>
    </w:p>
    <w:p>
      <w:pPr>
        <w:spacing w:after="160" w:line="320"/>
      </w:pPr>
      <w:r>
        <w:t xml:space="preserve">Aiden’s group — themes: three broad categories (social, economic, structural — with structural broken into physical infrastructure and political/civic), with a candidate fourth (affect/feelings) holding ideas like smiles and belonging. Reflections: the corpus mixes academic/technical and lived-experience language, raising the question of practitioner vs. resident vocabulary; the cohort plans to take this insight into their own neighborhoods to cultivate shared local language. Discussion question: which aspects of “neighborhood” are performative versus grounded in local need.</w:t>
      </w:r>
    </w:p>
    <w:p>
      <w:pPr>
        <w:spacing w:after="160" w:line="320"/>
      </w:pPr>
      <w:r>
        <w:t xml:space="preserve">Amanda’s group (Tim, Jessica, Grace, Brenna, Amanda) — themes: “share” as most common word, people knowing each other, built environment, shared gathering spaces, relationship said and unsaid, cultural history, food and shared meals, stories, mix of structural and relational. Splits: (1) geographic understanding excludes / relational understanding includes, with the boundary as precondition for actionable responsibility; (2) tensions in rootedness vs. proximity and networks vs. limits. Discussion centered on where our limits are and who we are responsible to or with, the counter-cultural work of accepting limits and taking responsibility, the observation that geographic boundaries are rooted in oppressive history, and the good Samaritan as the not-proximate neighbor — resolved as both/and requiring intentionality.</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360"/>
      <w:outlineLvl w:val="0"/>
    </w:pPr>
    <w:rPr>
      <w:rFonts w:ascii="Arial" w:cs="Arial" w:eastAsia="Arial" w:hAnsi="Arial"/>
      <w:b/>
      <w:bCs/>
      <w:color w:val="2825BE"/>
      <w:sz w:val="32"/>
      <w:szCs w:val="32"/>
    </w:rPr>
  </w:style>
  <w:style w:type="paragraph" w:styleId="Heading2">
    <w:name w:val="Heading 2"/>
    <w:basedOn w:val="Normal"/>
    <w:next w:val="Normal"/>
    <w:qFormat/>
    <w:pPr>
      <w:spacing w:after="160" w:before="280"/>
      <w:outlineLvl w:val="1"/>
    </w:pPr>
    <w:rPr>
      <w:rFonts w:ascii="Arial" w:cs="Arial" w:eastAsia="Arial" w:hAnsi="Arial"/>
      <w:b/>
      <w:bCs/>
      <w:color w:val="0C7A7A"/>
      <w:sz w:val="28"/>
      <w:szCs w:val="28"/>
    </w:rPr>
  </w:style>
  <w:style w:type="paragraph" w:styleId="Heading3">
    <w:name w:val="Heading 3"/>
    <w:basedOn w:val="Normal"/>
    <w:next w:val="Normal"/>
    <w:qFormat/>
    <w:pPr>
      <w:spacing w:after="120" w:before="220"/>
      <w:outlineLvl w:val="2"/>
    </w:pPr>
    <w:rPr>
      <w:rFonts w:ascii="Arial" w:cs="Arial" w:eastAsia="Arial" w:hAnsi="Arial"/>
      <w:b/>
      <w:bCs/>
      <w:color w:val="333333"/>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TNN 2026 Activity 1 Synthesis v8</dc:title>
  <dc:creator>Connecting for Change</dc:creator>
  <dc:description>Consolidated internal synthesis memo for George Schuler and Sarah Whateley</dc:description>
  <cp:lastModifiedBy>Un-named</cp:lastModifiedBy>
  <cp:revision>1</cp:revision>
  <dcterms:created xsi:type="dcterms:W3CDTF">2026-05-29T18:29:34.714Z</dcterms:created>
  <dcterms:modified xsi:type="dcterms:W3CDTF">2026-05-29T18:29:34.714Z</dcterms:modified>
</cp:coreProperties>
</file>

<file path=docProps/custom.xml><?xml version="1.0" encoding="utf-8"?>
<Properties xmlns="http://schemas.openxmlformats.org/officeDocument/2006/custom-properties" xmlns:vt="http://schemas.openxmlformats.org/officeDocument/2006/docPropsVTypes"/>
</file>